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FAB6D1" w14:textId="77777777" w:rsidR="006A38B3" w:rsidRDefault="00000000">
      <w:pPr>
        <w:spacing w:after="0"/>
        <w:jc w:val="center"/>
        <w:rPr>
          <w:rFonts w:asciiTheme="majorHAnsi" w:hAnsiTheme="majorHAnsi" w:cstheme="majorHAnsi"/>
          <w:b/>
          <w:bCs/>
          <w:sz w:val="24"/>
          <w:szCs w:val="24"/>
        </w:rPr>
      </w:pPr>
      <w:r>
        <w:rPr>
          <w:rFonts w:asciiTheme="majorHAnsi" w:hAnsiTheme="majorHAnsi" w:cstheme="majorHAnsi"/>
          <w:b/>
          <w:bCs/>
          <w:sz w:val="24"/>
          <w:szCs w:val="24"/>
        </w:rPr>
        <w:t>Relatoría</w:t>
      </w:r>
    </w:p>
    <w:p w14:paraId="516CFDD0" w14:textId="77777777" w:rsidR="00375D23" w:rsidRDefault="00375D23">
      <w:pPr>
        <w:spacing w:after="0"/>
        <w:jc w:val="center"/>
      </w:pPr>
    </w:p>
    <w:tbl>
      <w:tblPr>
        <w:tblStyle w:val="Tablaconcuadrcula"/>
        <w:tblW w:w="10490" w:type="dxa"/>
        <w:tblInd w:w="-856" w:type="dxa"/>
        <w:tblLook w:val="04A0" w:firstRow="1" w:lastRow="0" w:firstColumn="1" w:lastColumn="0" w:noHBand="0" w:noVBand="1"/>
      </w:tblPr>
      <w:tblGrid>
        <w:gridCol w:w="1955"/>
        <w:gridCol w:w="1590"/>
        <w:gridCol w:w="6945"/>
      </w:tblGrid>
      <w:tr w:rsidR="006A38B3" w14:paraId="6F73523C" w14:textId="77777777">
        <w:tc>
          <w:tcPr>
            <w:tcW w:w="1955" w:type="dxa"/>
            <w:shd w:val="clear" w:color="auto" w:fill="A8D08D" w:themeFill="accent6" w:themeFillTint="99"/>
          </w:tcPr>
          <w:p w14:paraId="2C443383"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Título del evento</w:t>
            </w:r>
          </w:p>
        </w:tc>
        <w:tc>
          <w:tcPr>
            <w:tcW w:w="8535" w:type="dxa"/>
            <w:gridSpan w:val="2"/>
          </w:tcPr>
          <w:p w14:paraId="4F78FC49"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Las opiniones consultivas y su contribución a la protección constitucional del ambiente.</w:t>
            </w:r>
          </w:p>
        </w:tc>
      </w:tr>
      <w:tr w:rsidR="006A38B3" w14:paraId="6757701D" w14:textId="77777777">
        <w:tc>
          <w:tcPr>
            <w:tcW w:w="1955" w:type="dxa"/>
            <w:shd w:val="clear" w:color="auto" w:fill="A8D08D" w:themeFill="accent6" w:themeFillTint="99"/>
          </w:tcPr>
          <w:p w14:paraId="3626C035"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Fecha del evento</w:t>
            </w:r>
          </w:p>
        </w:tc>
        <w:tc>
          <w:tcPr>
            <w:tcW w:w="8535" w:type="dxa"/>
            <w:gridSpan w:val="2"/>
          </w:tcPr>
          <w:p w14:paraId="07A88733"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1 de octubre de 2026.</w:t>
            </w:r>
          </w:p>
        </w:tc>
      </w:tr>
      <w:tr w:rsidR="006A38B3" w14:paraId="0738C61C" w14:textId="77777777">
        <w:tc>
          <w:tcPr>
            <w:tcW w:w="1955" w:type="dxa"/>
            <w:shd w:val="clear" w:color="auto" w:fill="A8D08D" w:themeFill="accent6" w:themeFillTint="99"/>
          </w:tcPr>
          <w:p w14:paraId="2074F868"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Evento</w:t>
            </w:r>
          </w:p>
        </w:tc>
        <w:tc>
          <w:tcPr>
            <w:tcW w:w="8535" w:type="dxa"/>
            <w:gridSpan w:val="2"/>
          </w:tcPr>
          <w:p w14:paraId="39BB48EB"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Conmemoración de los 35 años de la “Constitución Ecológica” – Lanzamiento del Observatorio de Justicia Constitucional Ambiental y Climática.</w:t>
            </w:r>
          </w:p>
          <w:p w14:paraId="426A6886" w14:textId="77777777" w:rsidR="009C46CD" w:rsidRDefault="009C46CD">
            <w:pPr>
              <w:jc w:val="both"/>
              <w:rPr>
                <w:rFonts w:asciiTheme="majorHAnsi" w:hAnsiTheme="majorHAnsi" w:cstheme="majorHAnsi"/>
                <w:b/>
                <w:bCs/>
                <w:sz w:val="24"/>
                <w:szCs w:val="24"/>
              </w:rPr>
            </w:pPr>
          </w:p>
        </w:tc>
      </w:tr>
      <w:tr w:rsidR="006A38B3" w14:paraId="3F8D158F" w14:textId="77777777">
        <w:tc>
          <w:tcPr>
            <w:tcW w:w="10490" w:type="dxa"/>
            <w:gridSpan w:val="3"/>
            <w:shd w:val="clear" w:color="auto" w:fill="9CC2E5" w:themeFill="accent5" w:themeFillTint="99"/>
          </w:tcPr>
          <w:p w14:paraId="2814C317"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Ponente invitado:</w:t>
            </w:r>
          </w:p>
        </w:tc>
      </w:tr>
      <w:tr w:rsidR="006A38B3" w14:paraId="44DFD108" w14:textId="77777777">
        <w:tc>
          <w:tcPr>
            <w:tcW w:w="10490" w:type="dxa"/>
            <w:gridSpan w:val="3"/>
          </w:tcPr>
          <w:p w14:paraId="5214A47E" w14:textId="77777777" w:rsidR="009C46CD" w:rsidRDefault="00000000" w:rsidP="009C46CD">
            <w:pPr>
              <w:jc w:val="both"/>
              <w:rPr>
                <w:rFonts w:asciiTheme="majorHAnsi" w:hAnsiTheme="majorHAnsi" w:cstheme="majorHAnsi"/>
                <w:sz w:val="24"/>
                <w:szCs w:val="24"/>
              </w:rPr>
            </w:pPr>
            <w:r>
              <w:rPr>
                <w:rFonts w:asciiTheme="majorHAnsi" w:hAnsiTheme="majorHAnsi" w:cstheme="majorHAnsi"/>
                <w:sz w:val="24"/>
                <w:szCs w:val="24"/>
              </w:rPr>
              <w:t>Dr. Humberto Antonio Sierra Porto</w:t>
            </w:r>
            <w:r w:rsidR="009C46CD">
              <w:rPr>
                <w:rFonts w:asciiTheme="majorHAnsi" w:hAnsiTheme="majorHAnsi" w:cstheme="majorHAnsi"/>
                <w:sz w:val="24"/>
                <w:szCs w:val="24"/>
              </w:rPr>
              <w:t>.</w:t>
            </w:r>
          </w:p>
          <w:p w14:paraId="2280DE60" w14:textId="6CFF1D81" w:rsidR="009C46CD" w:rsidRDefault="009C46CD" w:rsidP="009C46CD">
            <w:pPr>
              <w:jc w:val="both"/>
              <w:rPr>
                <w:rFonts w:asciiTheme="majorHAnsi" w:hAnsiTheme="majorHAnsi" w:cstheme="majorHAnsi"/>
                <w:sz w:val="24"/>
                <w:szCs w:val="24"/>
              </w:rPr>
            </w:pPr>
          </w:p>
        </w:tc>
      </w:tr>
      <w:tr w:rsidR="006A38B3" w14:paraId="449E0B5C" w14:textId="77777777">
        <w:tc>
          <w:tcPr>
            <w:tcW w:w="10490" w:type="dxa"/>
            <w:gridSpan w:val="3"/>
            <w:shd w:val="clear" w:color="auto" w:fill="9CC2E5" w:themeFill="accent5" w:themeFillTint="99"/>
          </w:tcPr>
          <w:p w14:paraId="5962F6AC"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Temas abordados en la presentación:</w:t>
            </w:r>
          </w:p>
        </w:tc>
      </w:tr>
      <w:tr w:rsidR="006A38B3" w14:paraId="3766317E" w14:textId="77777777">
        <w:tc>
          <w:tcPr>
            <w:tcW w:w="10490" w:type="dxa"/>
            <w:gridSpan w:val="3"/>
          </w:tcPr>
          <w:p w14:paraId="6ECE9814" w14:textId="77777777" w:rsidR="009C46CD" w:rsidRDefault="009C46CD">
            <w:pPr>
              <w:ind w:firstLine="600"/>
              <w:jc w:val="both"/>
              <w:rPr>
                <w:rFonts w:asciiTheme="majorHAnsi" w:hAnsiTheme="majorHAnsi" w:cstheme="majorHAnsi"/>
                <w:sz w:val="24"/>
                <w:szCs w:val="24"/>
              </w:rPr>
            </w:pPr>
          </w:p>
          <w:p w14:paraId="7E26B151" w14:textId="60E93CCE"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En esta conferencia, enmarcada en la conmemoración de los 35 años de la “Constitución Ecológica” y en el lanzamiento del Observatorio de Justicia Constitucional Ambiental y Climática, se abordó el papel de las </w:t>
            </w:r>
            <w:r>
              <w:rPr>
                <w:rFonts w:asciiTheme="majorHAnsi" w:hAnsiTheme="majorHAnsi" w:cstheme="majorHAnsi"/>
                <w:b/>
                <w:bCs/>
                <w:sz w:val="24"/>
                <w:szCs w:val="24"/>
              </w:rPr>
              <w:t>opiniones consultivas de la Corte Interamericana de Derechos Humanos como instrumento para la protección constitucional del ambiente.</w:t>
            </w:r>
            <w:r>
              <w:rPr>
                <w:rFonts w:asciiTheme="majorHAnsi" w:hAnsiTheme="majorHAnsi" w:cstheme="majorHAnsi"/>
                <w:sz w:val="24"/>
                <w:szCs w:val="24"/>
              </w:rPr>
              <w:t xml:space="preserve"> El ponente examinó su contenido sustantivo, con especial referencia a la Opinión Consultiva OC-32/25 sobre emergencia climática y derechos humanos, así como su valor jurídico y su forma de incorporación al ordenamiento colombiano.</w:t>
            </w:r>
          </w:p>
          <w:p w14:paraId="3D3E9377" w14:textId="77777777" w:rsidR="009C46CD" w:rsidRDefault="009C46CD">
            <w:pPr>
              <w:ind w:firstLine="600"/>
              <w:jc w:val="both"/>
              <w:rPr>
                <w:rFonts w:asciiTheme="majorHAnsi" w:hAnsiTheme="majorHAnsi" w:cstheme="majorHAnsi"/>
                <w:sz w:val="24"/>
                <w:szCs w:val="24"/>
              </w:rPr>
            </w:pPr>
          </w:p>
          <w:p w14:paraId="2D6D7C05"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El Dr. Humberto Sierra Porto estructuró su intervención en dos partes. En la primera destacó los principales contenidos de las opiniones consultivas en materia ambiental y, en la segunda, se ocupó de responder a la pregunta de </w:t>
            </w:r>
            <w:r>
              <w:rPr>
                <w:rFonts w:asciiTheme="majorHAnsi" w:hAnsiTheme="majorHAnsi" w:cstheme="majorHAnsi"/>
                <w:b/>
                <w:bCs/>
                <w:sz w:val="24"/>
                <w:szCs w:val="24"/>
              </w:rPr>
              <w:t>cómo utilizarlas en Colombia</w:t>
            </w:r>
            <w:r>
              <w:rPr>
                <w:rFonts w:asciiTheme="majorHAnsi" w:hAnsiTheme="majorHAnsi" w:cstheme="majorHAnsi"/>
                <w:sz w:val="24"/>
                <w:szCs w:val="24"/>
              </w:rPr>
              <w:t xml:space="preserve"> en el ejercicio cotidiano del derecho.</w:t>
            </w:r>
          </w:p>
          <w:p w14:paraId="75708965" w14:textId="77777777" w:rsidR="009C46CD" w:rsidRDefault="009C46CD">
            <w:pPr>
              <w:ind w:firstLine="600"/>
              <w:jc w:val="both"/>
              <w:rPr>
                <w:rFonts w:asciiTheme="majorHAnsi" w:hAnsiTheme="majorHAnsi" w:cstheme="majorHAnsi"/>
                <w:sz w:val="24"/>
                <w:szCs w:val="24"/>
              </w:rPr>
            </w:pPr>
          </w:p>
          <w:p w14:paraId="5C3B8E93"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La construcción de los estándares interamericanos y el desarrollo jurídico desigual entre los países</w:t>
            </w:r>
          </w:p>
          <w:p w14:paraId="204ACC84" w14:textId="77777777" w:rsidR="009C46CD" w:rsidRDefault="009C46CD" w:rsidP="009C46CD">
            <w:pPr>
              <w:pStyle w:val="Prrafodelista"/>
              <w:spacing w:before="120"/>
              <w:jc w:val="both"/>
              <w:rPr>
                <w:rFonts w:asciiTheme="majorHAnsi" w:hAnsiTheme="majorHAnsi" w:cstheme="majorHAnsi"/>
                <w:b/>
                <w:bCs/>
                <w:sz w:val="24"/>
                <w:szCs w:val="24"/>
              </w:rPr>
            </w:pPr>
          </w:p>
          <w:p w14:paraId="73D99788"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El doctor Sierra Porto explicó que los estándares internacionales se construyen a partir de las </w:t>
            </w:r>
            <w:r>
              <w:rPr>
                <w:rFonts w:asciiTheme="majorHAnsi" w:hAnsiTheme="majorHAnsi" w:cstheme="majorHAnsi"/>
                <w:sz w:val="24"/>
                <w:szCs w:val="24"/>
                <w:u w:val="single"/>
              </w:rPr>
              <w:t>precisiones que la jurisprudencia de la Corte Interamericana hace sobre cada una de las disposiciones de la Convención Americana</w:t>
            </w:r>
            <w:r>
              <w:rPr>
                <w:rFonts w:asciiTheme="majorHAnsi" w:hAnsiTheme="majorHAnsi" w:cstheme="majorHAnsi"/>
                <w:sz w:val="24"/>
                <w:szCs w:val="24"/>
              </w:rPr>
              <w:t xml:space="preserve">. Para ilustrarlo acudió al artículo 8.2.h, que consagra el derecho a recurrir el fallo: la jurisprudencia precisó que esta garantía se predica de la sentencia condenatoria, de lo cual se desprende el principio de </w:t>
            </w:r>
            <w:r>
              <w:rPr>
                <w:rFonts w:asciiTheme="majorHAnsi" w:hAnsiTheme="majorHAnsi" w:cstheme="majorHAnsi"/>
                <w:sz w:val="24"/>
                <w:szCs w:val="24"/>
                <w:u w:val="single"/>
              </w:rPr>
              <w:t>doble conformidad</w:t>
            </w:r>
            <w:r>
              <w:rPr>
                <w:rFonts w:asciiTheme="majorHAnsi" w:hAnsiTheme="majorHAnsi" w:cstheme="majorHAnsi"/>
                <w:sz w:val="24"/>
                <w:szCs w:val="24"/>
              </w:rPr>
              <w:t>, que no debe confundirse con el de doble instancia. Esa sola precisión, señaló, supone un cambio radical en el alcance de la norma, y de allí la relevancia de todo lo que dice la jurisprudencia interamericana.</w:t>
            </w:r>
          </w:p>
          <w:p w14:paraId="0D9C2F63" w14:textId="77777777" w:rsidR="009C46CD" w:rsidRDefault="009C46CD">
            <w:pPr>
              <w:ind w:firstLine="600"/>
              <w:jc w:val="both"/>
              <w:rPr>
                <w:rFonts w:asciiTheme="majorHAnsi" w:hAnsiTheme="majorHAnsi" w:cstheme="majorHAnsi"/>
                <w:sz w:val="24"/>
                <w:szCs w:val="24"/>
              </w:rPr>
            </w:pPr>
          </w:p>
          <w:p w14:paraId="7D973F74"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Advirtió además que los niveles de desarrollo jurídico difieren de manera significativa entre los países de la región. Colombia cuenta con una Corte Constitucional que ha producido un elenco de precisiones jurídicas que no tienen otros Estados, de modo que una de las preocupaciones centrales del sistema interamericano es </w:t>
            </w:r>
            <w:r>
              <w:rPr>
                <w:rFonts w:asciiTheme="majorHAnsi" w:hAnsiTheme="majorHAnsi" w:cstheme="majorHAnsi"/>
                <w:sz w:val="24"/>
                <w:szCs w:val="24"/>
                <w:u w:val="single"/>
              </w:rPr>
              <w:t>cómo llenar los vacíos normativos y la ausencia de desarrollos</w:t>
            </w:r>
            <w:r>
              <w:rPr>
                <w:rFonts w:asciiTheme="majorHAnsi" w:hAnsiTheme="majorHAnsi" w:cstheme="majorHAnsi"/>
                <w:sz w:val="24"/>
                <w:szCs w:val="24"/>
              </w:rPr>
              <w:t>, particularmente en materia ambiental, en los países que carecen de ellos.</w:t>
            </w:r>
          </w:p>
          <w:p w14:paraId="12174AE4" w14:textId="77777777" w:rsidR="009C46CD" w:rsidRDefault="009C46CD">
            <w:pPr>
              <w:ind w:firstLine="600"/>
              <w:jc w:val="both"/>
              <w:rPr>
                <w:rFonts w:asciiTheme="majorHAnsi" w:hAnsiTheme="majorHAnsi" w:cstheme="majorHAnsi"/>
                <w:sz w:val="24"/>
                <w:szCs w:val="24"/>
              </w:rPr>
            </w:pPr>
          </w:p>
          <w:p w14:paraId="2E6A3981"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La naturaleza de los derechos ambientales: titularidad plural, legitimación y vocación de universalidad</w:t>
            </w:r>
          </w:p>
          <w:p w14:paraId="1CC50A53" w14:textId="77777777" w:rsidR="009C46CD" w:rsidRDefault="009C46CD" w:rsidP="009C46CD">
            <w:pPr>
              <w:pStyle w:val="Prrafodelista"/>
              <w:spacing w:before="120"/>
              <w:jc w:val="both"/>
              <w:rPr>
                <w:rFonts w:asciiTheme="majorHAnsi" w:hAnsiTheme="majorHAnsi" w:cstheme="majorHAnsi"/>
                <w:b/>
                <w:bCs/>
                <w:sz w:val="24"/>
                <w:szCs w:val="24"/>
              </w:rPr>
            </w:pPr>
          </w:p>
          <w:p w14:paraId="3C2CE726"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Señaló que los derechos ambientales, sean considerados de tercera o de última generación, presentan una peculiaridad en cuanto a su titularidad y a la </w:t>
            </w:r>
            <w:r>
              <w:rPr>
                <w:rFonts w:asciiTheme="majorHAnsi" w:hAnsiTheme="majorHAnsi" w:cstheme="majorHAnsi"/>
                <w:sz w:val="24"/>
                <w:szCs w:val="24"/>
                <w:u w:val="single"/>
              </w:rPr>
              <w:t>legitimación por activa y por pasiva</w:t>
            </w:r>
            <w:r>
              <w:rPr>
                <w:rFonts w:asciiTheme="majorHAnsi" w:hAnsiTheme="majorHAnsi" w:cstheme="majorHAnsi"/>
                <w:sz w:val="24"/>
                <w:szCs w:val="24"/>
              </w:rPr>
              <w:t xml:space="preserve">. Para protegerlos eficazmente, pueden reclamarlos la persona individualmente considerada, los vecinos de un barrio, las </w:t>
            </w:r>
            <w:r>
              <w:rPr>
                <w:rFonts w:asciiTheme="majorHAnsi" w:hAnsiTheme="majorHAnsi" w:cstheme="majorHAnsi"/>
                <w:sz w:val="24"/>
                <w:szCs w:val="24"/>
              </w:rPr>
              <w:lastRenderedPageBreak/>
              <w:t>asociaciones y los propios Estados frente al daño causado por otro Estado; del mismo modo, los sujetos contra quienes se dirigen las reclamaciones pueden ser Estados, empresas o asociaciones, incluso de otros países.</w:t>
            </w:r>
          </w:p>
          <w:p w14:paraId="35F0E7BE" w14:textId="77777777" w:rsidR="009C46CD" w:rsidRDefault="009C46CD">
            <w:pPr>
              <w:ind w:firstLine="600"/>
              <w:jc w:val="both"/>
              <w:rPr>
                <w:rFonts w:asciiTheme="majorHAnsi" w:hAnsiTheme="majorHAnsi" w:cstheme="majorHAnsi"/>
                <w:sz w:val="24"/>
                <w:szCs w:val="24"/>
              </w:rPr>
            </w:pPr>
          </w:p>
          <w:p w14:paraId="21AC7C1E"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Puesto que </w:t>
            </w:r>
            <w:r>
              <w:rPr>
                <w:rFonts w:asciiTheme="majorHAnsi" w:hAnsiTheme="majorHAnsi" w:cstheme="majorHAnsi"/>
                <w:sz w:val="24"/>
                <w:szCs w:val="24"/>
                <w:u w:val="single"/>
              </w:rPr>
              <w:t>los derechos ambientales no tienen fronteras</w:t>
            </w:r>
            <w:r>
              <w:rPr>
                <w:rFonts w:asciiTheme="majorHAnsi" w:hAnsiTheme="majorHAnsi" w:cstheme="majorHAnsi"/>
                <w:sz w:val="24"/>
                <w:szCs w:val="24"/>
              </w:rPr>
              <w:t xml:space="preserve">, sostuvo que el derecho aplicable en esta materia debe tener vocación de universalidad: de poco sirve que un país tenga un nivel sofisticado de protección si el daño puede provenir de otro con desarrollos precarios. En ese contexto, el derecho internacional de los derechos humanos se ha concebido como un mecanismo para homogeneizar mínimos de protección más allá de las fronteras nacionales y opera como un </w:t>
            </w:r>
            <w:r>
              <w:rPr>
                <w:rFonts w:asciiTheme="majorHAnsi" w:hAnsiTheme="majorHAnsi" w:cstheme="majorHAnsi"/>
                <w:sz w:val="24"/>
                <w:szCs w:val="24"/>
                <w:u w:val="single"/>
              </w:rPr>
              <w:t>derecho supletorio y complementario</w:t>
            </w:r>
            <w:r>
              <w:rPr>
                <w:rFonts w:asciiTheme="majorHAnsi" w:hAnsiTheme="majorHAnsi" w:cstheme="majorHAnsi"/>
                <w:sz w:val="24"/>
                <w:szCs w:val="24"/>
              </w:rPr>
              <w:t xml:space="preserve"> de las regulaciones internas. Así, si un país no cuenta con reglas adecuadas, por ejemplo, para el licenciamiento de actividades que puedan afectar el ambiente, puede acudir a los estándares fijados por la jurisprudencia internacional y por las opiniones consultivas.</w:t>
            </w:r>
          </w:p>
          <w:p w14:paraId="2A494ABC" w14:textId="77777777" w:rsidR="009C46CD" w:rsidRDefault="009C46CD">
            <w:pPr>
              <w:ind w:firstLine="600"/>
              <w:jc w:val="both"/>
              <w:rPr>
                <w:rFonts w:asciiTheme="majorHAnsi" w:hAnsiTheme="majorHAnsi" w:cstheme="majorHAnsi"/>
                <w:sz w:val="24"/>
                <w:szCs w:val="24"/>
              </w:rPr>
            </w:pPr>
          </w:p>
          <w:p w14:paraId="7122402B"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Los contenidos de las opiniones consultivas: interdependencia, cooperación y responsabilidad extraterritorial</w:t>
            </w:r>
          </w:p>
          <w:p w14:paraId="10478F39" w14:textId="77777777" w:rsidR="009C46CD" w:rsidRDefault="009C46CD" w:rsidP="009C46CD">
            <w:pPr>
              <w:pStyle w:val="Prrafodelista"/>
              <w:spacing w:before="120"/>
              <w:jc w:val="both"/>
              <w:rPr>
                <w:rFonts w:asciiTheme="majorHAnsi" w:hAnsiTheme="majorHAnsi" w:cstheme="majorHAnsi"/>
                <w:b/>
                <w:bCs/>
                <w:sz w:val="24"/>
                <w:szCs w:val="24"/>
              </w:rPr>
            </w:pPr>
          </w:p>
          <w:p w14:paraId="4A04B771"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El ponente destacó que muchos de los contenidos de las opiniones consultivas corresponden a nociones que en Colombia se consideran básicas, pero que no lo son tanto en el contexto internacional. Entre ellas, la </w:t>
            </w:r>
            <w:r>
              <w:rPr>
                <w:rFonts w:asciiTheme="majorHAnsi" w:hAnsiTheme="majorHAnsi" w:cstheme="majorHAnsi"/>
                <w:sz w:val="24"/>
                <w:szCs w:val="24"/>
                <w:u w:val="single"/>
              </w:rPr>
              <w:t>interdependencia entre ambiente y derechos humanos</w:t>
            </w:r>
            <w:r>
              <w:rPr>
                <w:rFonts w:asciiTheme="majorHAnsi" w:hAnsiTheme="majorHAnsi" w:cstheme="majorHAnsi"/>
                <w:sz w:val="24"/>
                <w:szCs w:val="24"/>
              </w:rPr>
              <w:t xml:space="preserve">, según la cual la afectación ambiental debe entenderse a partir de su incidencia sobre derechos como el agua, la salud o la alimentación. Comparó este tránsito con la evolución que vivió Colombia respecto del derecho a la salud, que inicialmente carecía de protección por no ser considerado fundamental y que luego fue amparado por su conexidad con el derecho a la vida; un proceso análogo, explicó, se está dando hoy en el derecho internacional. Destacó igualmente el </w:t>
            </w:r>
            <w:r>
              <w:rPr>
                <w:rFonts w:asciiTheme="majorHAnsi" w:hAnsiTheme="majorHAnsi" w:cstheme="majorHAnsi"/>
                <w:sz w:val="24"/>
                <w:szCs w:val="24"/>
                <w:u w:val="single"/>
              </w:rPr>
              <w:t>principio de cooperación entre Estados</w:t>
            </w:r>
            <w:r>
              <w:rPr>
                <w:rFonts w:asciiTheme="majorHAnsi" w:hAnsiTheme="majorHAnsi" w:cstheme="majorHAnsi"/>
                <w:sz w:val="24"/>
                <w:szCs w:val="24"/>
              </w:rPr>
              <w:t xml:space="preserve"> y el de </w:t>
            </w:r>
            <w:r>
              <w:rPr>
                <w:rFonts w:asciiTheme="majorHAnsi" w:hAnsiTheme="majorHAnsi" w:cstheme="majorHAnsi"/>
                <w:sz w:val="24"/>
                <w:szCs w:val="24"/>
                <w:u w:val="single"/>
              </w:rPr>
              <w:t>responsabilidad extraterritorial</w:t>
            </w:r>
            <w:r>
              <w:rPr>
                <w:rFonts w:asciiTheme="majorHAnsi" w:hAnsiTheme="majorHAnsi" w:cstheme="majorHAnsi"/>
                <w:sz w:val="24"/>
                <w:szCs w:val="24"/>
              </w:rPr>
              <w:t>, al que calificó como quizás uno de los aspectos más relevantes de la opinión consultiva sobre medio ambiente y derechos humanos (OC-23/17).</w:t>
            </w:r>
          </w:p>
          <w:p w14:paraId="69D5464F" w14:textId="77777777" w:rsidR="009C46CD" w:rsidRDefault="009C46CD">
            <w:pPr>
              <w:ind w:firstLine="600"/>
              <w:jc w:val="both"/>
              <w:rPr>
                <w:rFonts w:asciiTheme="majorHAnsi" w:hAnsiTheme="majorHAnsi" w:cstheme="majorHAnsi"/>
                <w:sz w:val="24"/>
                <w:szCs w:val="24"/>
              </w:rPr>
            </w:pPr>
          </w:p>
          <w:p w14:paraId="31FE53A0"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La Opinión Consultiva OC-32/25: la naturaleza como sujeto de derechos y el cambio climático como proceso</w:t>
            </w:r>
          </w:p>
          <w:p w14:paraId="678BC113" w14:textId="77777777" w:rsidR="009C46CD" w:rsidRDefault="009C46CD" w:rsidP="009C46CD">
            <w:pPr>
              <w:pStyle w:val="Prrafodelista"/>
              <w:spacing w:before="120"/>
              <w:jc w:val="both"/>
              <w:rPr>
                <w:rFonts w:asciiTheme="majorHAnsi" w:hAnsiTheme="majorHAnsi" w:cstheme="majorHAnsi"/>
                <w:b/>
                <w:bCs/>
                <w:sz w:val="24"/>
                <w:szCs w:val="24"/>
              </w:rPr>
            </w:pPr>
          </w:p>
          <w:p w14:paraId="04DAF858"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Se refirió luego a la OC-32/25, la conocida opinión consultiva sobre cambio climático, cuya lectura recomendó a los asistentes pese a su extensión de más de doscientas páginas. Explicó que la Corte parte de un planteamiento general sobre la situación del ambiente y el estado de su protección jurídica, y fija cerca de catorce estándares de la mayor relevancia. Entre ellos destacó el reconocimiento de la </w:t>
            </w:r>
            <w:r>
              <w:rPr>
                <w:rFonts w:asciiTheme="majorHAnsi" w:hAnsiTheme="majorHAnsi" w:cstheme="majorHAnsi"/>
                <w:sz w:val="24"/>
                <w:szCs w:val="24"/>
                <w:u w:val="single"/>
              </w:rPr>
              <w:t>naturaleza como sujeto de derechos</w:t>
            </w:r>
            <w:r>
              <w:rPr>
                <w:rFonts w:asciiTheme="majorHAnsi" w:hAnsiTheme="majorHAnsi" w:cstheme="majorHAnsi"/>
                <w:sz w:val="24"/>
                <w:szCs w:val="24"/>
              </w:rPr>
              <w:t xml:space="preserve">, frente al cual la Corte toma posición expresa. A su juicio, la personificación de la naturaleza tiene dos virtudes: de un lado, ofrece un lenguaje con el que las personas se identifican y que genera empatía; de otro, y más importante, obliga a comprender que los derechos de la naturaleza deben abordarse desde una </w:t>
            </w:r>
            <w:r>
              <w:rPr>
                <w:rFonts w:asciiTheme="majorHAnsi" w:hAnsiTheme="majorHAnsi" w:cstheme="majorHAnsi"/>
                <w:sz w:val="24"/>
                <w:szCs w:val="24"/>
                <w:u w:val="single"/>
              </w:rPr>
              <w:t>perspectiva colectiva y holística</w:t>
            </w:r>
            <w:r>
              <w:rPr>
                <w:rFonts w:asciiTheme="majorHAnsi" w:hAnsiTheme="majorHAnsi" w:cstheme="majorHAnsi"/>
                <w:sz w:val="24"/>
                <w:szCs w:val="24"/>
              </w:rPr>
              <w:t>. Resaltó también que la opinión reconoce normas y prohibiciones en materia ambiental que, por responder al consenso de todos los Estados, no admiten modificación alguna.</w:t>
            </w:r>
          </w:p>
          <w:p w14:paraId="40439DE2" w14:textId="77777777" w:rsidR="009C46CD" w:rsidRDefault="009C46CD">
            <w:pPr>
              <w:ind w:firstLine="600"/>
              <w:jc w:val="both"/>
              <w:rPr>
                <w:rFonts w:asciiTheme="majorHAnsi" w:hAnsiTheme="majorHAnsi" w:cstheme="majorHAnsi"/>
                <w:sz w:val="24"/>
                <w:szCs w:val="24"/>
              </w:rPr>
            </w:pPr>
          </w:p>
          <w:p w14:paraId="5F760BED"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En cuanto a las obligaciones estatales, subrayó la exigencia de obligaciones concretas de mitigación y de </w:t>
            </w:r>
            <w:r>
              <w:rPr>
                <w:rFonts w:asciiTheme="majorHAnsi" w:hAnsiTheme="majorHAnsi" w:cstheme="majorHAnsi"/>
                <w:sz w:val="24"/>
                <w:szCs w:val="24"/>
                <w:u w:val="single"/>
              </w:rPr>
              <w:t>coherencia entre la política climática, la financiación, el comercio, la inversión y la regulación interna</w:t>
            </w:r>
            <w:r>
              <w:rPr>
                <w:rFonts w:asciiTheme="majorHAnsi" w:hAnsiTheme="majorHAnsi" w:cstheme="majorHAnsi"/>
                <w:sz w:val="24"/>
                <w:szCs w:val="24"/>
              </w:rPr>
              <w:t>, de manera que la protección ambiental no sea, en sus palabras, “un simple saludo a la bandera”.</w:t>
            </w:r>
          </w:p>
          <w:p w14:paraId="6ACECC30" w14:textId="77777777" w:rsidR="009C46CD" w:rsidRDefault="009C46CD">
            <w:pPr>
              <w:ind w:firstLine="600"/>
              <w:jc w:val="both"/>
              <w:rPr>
                <w:rFonts w:asciiTheme="majorHAnsi" w:hAnsiTheme="majorHAnsi" w:cstheme="majorHAnsi"/>
                <w:sz w:val="24"/>
                <w:szCs w:val="24"/>
              </w:rPr>
            </w:pPr>
          </w:p>
          <w:p w14:paraId="4EB479A2"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Para el doctor Sierra Porto, el aporte más pedagógico de la opinión es la comprensión del </w:t>
            </w:r>
            <w:r>
              <w:rPr>
                <w:rFonts w:asciiTheme="majorHAnsi" w:hAnsiTheme="majorHAnsi" w:cstheme="majorHAnsi"/>
                <w:sz w:val="24"/>
                <w:szCs w:val="24"/>
                <w:u w:val="single"/>
              </w:rPr>
              <w:t>cambio climático como un proceso</w:t>
            </w:r>
            <w:r>
              <w:rPr>
                <w:rFonts w:asciiTheme="majorHAnsi" w:hAnsiTheme="majorHAnsi" w:cstheme="majorHAnsi"/>
                <w:sz w:val="24"/>
                <w:szCs w:val="24"/>
              </w:rPr>
              <w:t xml:space="preserve"> y no como una crisis puntual. Ese proceso comprende una etapa de prevención </w:t>
            </w:r>
            <w:r>
              <w:rPr>
                <w:rFonts w:asciiTheme="majorHAnsi" w:hAnsiTheme="majorHAnsi" w:cstheme="majorHAnsi"/>
                <w:sz w:val="24"/>
                <w:szCs w:val="24"/>
              </w:rPr>
              <w:lastRenderedPageBreak/>
              <w:t>y planeación, en la que deben identificarse las zonas de riesgo, las poblaciones más afectadas y sus vulnerabilidades; una etapa de gestión de las situaciones críticas coyunturales; y una etapa de adaptación, orientada esencialmente a la atención de las poblaciones afectadas o que puedan seguir siéndolo. Hablar de cambio climático, concluyó, es reconocer una nueva realidad, de modo que sus reglas se aplican a situaciones que ocurren de manera ordinaria en nuestros países.</w:t>
            </w:r>
          </w:p>
          <w:p w14:paraId="2E061AF7" w14:textId="77777777" w:rsidR="009C46CD" w:rsidRDefault="009C46CD">
            <w:pPr>
              <w:ind w:firstLine="600"/>
              <w:jc w:val="both"/>
              <w:rPr>
                <w:rFonts w:asciiTheme="majorHAnsi" w:hAnsiTheme="majorHAnsi" w:cstheme="majorHAnsi"/>
                <w:sz w:val="24"/>
                <w:szCs w:val="24"/>
              </w:rPr>
            </w:pPr>
          </w:p>
          <w:p w14:paraId="7CAB2353"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Llamó la atención, además, sobre el proceso participativo de la opinión: más de la mitad de las intervenciones provinieron de personas y organizaciones que representaban a grupos vulnerables y sujetos de especial protección, como mujeres, personas con discapacidad y población LGBTI. Aunque a primera vista su participación podría parecer ajena al cambio climático, explicó que cobra pleno sentido si este se entiende como un proceso: las decisiones sobre vivienda, planeación, urbanismo y regulación social deben considerar a las minorías, y el manejo de las crisis exige prever, por ejemplo, el acceso de las mujeres a insumos sanitarios en situaciones de emergencia.</w:t>
            </w:r>
          </w:p>
          <w:p w14:paraId="69756EF7" w14:textId="77777777" w:rsidR="009C46CD" w:rsidRDefault="009C46CD">
            <w:pPr>
              <w:ind w:firstLine="600"/>
              <w:jc w:val="both"/>
              <w:rPr>
                <w:rFonts w:asciiTheme="majorHAnsi" w:hAnsiTheme="majorHAnsi" w:cstheme="majorHAnsi"/>
                <w:sz w:val="24"/>
                <w:szCs w:val="24"/>
              </w:rPr>
            </w:pPr>
          </w:p>
          <w:p w14:paraId="4C77216F"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Debida diligencia empresarial y reglas procesales en materia ambiental</w:t>
            </w:r>
          </w:p>
          <w:p w14:paraId="75EFE8C4" w14:textId="77777777" w:rsidR="009C46CD" w:rsidRDefault="009C46CD">
            <w:pPr>
              <w:ind w:firstLine="600"/>
              <w:jc w:val="both"/>
              <w:rPr>
                <w:rFonts w:asciiTheme="majorHAnsi" w:hAnsiTheme="majorHAnsi" w:cstheme="majorHAnsi"/>
                <w:sz w:val="24"/>
                <w:szCs w:val="24"/>
              </w:rPr>
            </w:pPr>
          </w:p>
          <w:p w14:paraId="114A89F3" w14:textId="592EDD62"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Entre otros contenidos de la OC-32/25, el ponente destacó los deberes de los Estados en materia de </w:t>
            </w:r>
            <w:r>
              <w:rPr>
                <w:rFonts w:asciiTheme="majorHAnsi" w:hAnsiTheme="majorHAnsi" w:cstheme="majorHAnsi"/>
                <w:sz w:val="24"/>
                <w:szCs w:val="24"/>
                <w:u w:val="single"/>
              </w:rPr>
              <w:t>regulación de las empresas</w:t>
            </w:r>
            <w:r>
              <w:rPr>
                <w:rFonts w:asciiTheme="majorHAnsi" w:hAnsiTheme="majorHAnsi" w:cstheme="majorHAnsi"/>
                <w:sz w:val="24"/>
                <w:szCs w:val="24"/>
              </w:rPr>
              <w:t xml:space="preserve">. La debida diligencia empresarial implica que no bastan las prohibiciones estatales: debe existir una legislación que oriente el ejercicio de las actividades del sector privado, en la que el </w:t>
            </w:r>
            <w:r>
              <w:rPr>
                <w:rFonts w:asciiTheme="majorHAnsi" w:hAnsiTheme="majorHAnsi" w:cstheme="majorHAnsi"/>
                <w:i/>
                <w:iCs/>
                <w:sz w:val="24"/>
                <w:szCs w:val="24"/>
              </w:rPr>
              <w:t>compliance</w:t>
            </w:r>
            <w:r>
              <w:rPr>
                <w:rFonts w:asciiTheme="majorHAnsi" w:hAnsiTheme="majorHAnsi" w:cstheme="majorHAnsi"/>
                <w:sz w:val="24"/>
                <w:szCs w:val="24"/>
              </w:rPr>
              <w:t xml:space="preserve"> cumple un papel esencial, y que imponga a las empresas la obligación de adoptar protocolos internos para prevenir afectaciones a los derechos humanos antes de iniciar cualquier proyecto.</w:t>
            </w:r>
          </w:p>
          <w:p w14:paraId="12C47804" w14:textId="77777777" w:rsidR="009C46CD" w:rsidRDefault="009C46CD">
            <w:pPr>
              <w:ind w:firstLine="600"/>
              <w:jc w:val="both"/>
              <w:rPr>
                <w:rFonts w:asciiTheme="majorHAnsi" w:hAnsiTheme="majorHAnsi" w:cstheme="majorHAnsi"/>
                <w:sz w:val="24"/>
                <w:szCs w:val="24"/>
              </w:rPr>
            </w:pPr>
          </w:p>
          <w:p w14:paraId="739AF4F5" w14:textId="0FC1A430"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Señaló como uno de los aspectos que más le interesaron las reglas sobre los </w:t>
            </w:r>
            <w:r>
              <w:rPr>
                <w:rFonts w:asciiTheme="majorHAnsi" w:hAnsiTheme="majorHAnsi" w:cstheme="majorHAnsi"/>
                <w:sz w:val="24"/>
                <w:szCs w:val="24"/>
                <w:u w:val="single"/>
              </w:rPr>
              <w:t>procesos judiciales y trámites administrativos</w:t>
            </w:r>
            <w:r>
              <w:rPr>
                <w:rFonts w:asciiTheme="majorHAnsi" w:hAnsiTheme="majorHAnsi" w:cstheme="majorHAnsi"/>
                <w:sz w:val="24"/>
                <w:szCs w:val="24"/>
              </w:rPr>
              <w:t xml:space="preserve"> que involucran la protección del ambiente. La tesis de la opinión es que la materia ambiental exige replantear buena parte de las reglas de actuación procesal, entre ellas la </w:t>
            </w:r>
            <w:r>
              <w:rPr>
                <w:rFonts w:asciiTheme="majorHAnsi" w:hAnsiTheme="majorHAnsi" w:cstheme="majorHAnsi"/>
                <w:sz w:val="24"/>
                <w:szCs w:val="24"/>
                <w:u w:val="single"/>
              </w:rPr>
              <w:t>carga de la prueba</w:t>
            </w:r>
            <w:r>
              <w:rPr>
                <w:rFonts w:asciiTheme="majorHAnsi" w:hAnsiTheme="majorHAnsi" w:cstheme="majorHAnsi"/>
                <w:sz w:val="24"/>
                <w:szCs w:val="24"/>
              </w:rPr>
              <w:t>, cuya distribución entre demandante y demandado dependerá de la naturaleza de los puntos en disputa. Relacionó estos desarrollos con el Acuerdo de Escazú y destacó la posibilidad de que los jueces establezcan presunciones capaces de alterar sustancialmente el litigio en asuntos ambientales.</w:t>
            </w:r>
          </w:p>
          <w:p w14:paraId="3CA547EA" w14:textId="77777777" w:rsidR="009C46CD" w:rsidRDefault="009C46CD">
            <w:pPr>
              <w:ind w:firstLine="600"/>
              <w:jc w:val="both"/>
              <w:rPr>
                <w:rFonts w:asciiTheme="majorHAnsi" w:hAnsiTheme="majorHAnsi" w:cstheme="majorHAnsi"/>
                <w:sz w:val="24"/>
                <w:szCs w:val="24"/>
              </w:rPr>
            </w:pPr>
          </w:p>
          <w:p w14:paraId="1AB4585D"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Qué son las opiniones consultivas y cuál es su valor jurídico</w:t>
            </w:r>
          </w:p>
          <w:p w14:paraId="3217134F" w14:textId="77777777" w:rsidR="009C46CD" w:rsidRDefault="009C46CD" w:rsidP="009C46CD">
            <w:pPr>
              <w:pStyle w:val="Prrafodelista"/>
              <w:spacing w:before="120"/>
              <w:jc w:val="both"/>
              <w:rPr>
                <w:rFonts w:asciiTheme="majorHAnsi" w:hAnsiTheme="majorHAnsi" w:cstheme="majorHAnsi"/>
                <w:b/>
                <w:bCs/>
                <w:sz w:val="24"/>
                <w:szCs w:val="24"/>
              </w:rPr>
            </w:pPr>
          </w:p>
          <w:p w14:paraId="13AE96EB"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En la segunda parte de su intervención, el doctor Sierra Porto explicó que las opiniones consultivas son las respuestas de la Corte Interamericana a preguntas formuladas por los Estados, por órganos de la OEA o por la Comisión Interamericana, entre otros sujetos legitimados, sobre el alcance de la Convención Americana. A través de ellas la Corte precisa el contenido de los derechos y responde también preguntas concretas, como si un proyecto de ley o un artículo que se pretende someter a referendo es conforme a la Convención. En ellas se fijan </w:t>
            </w:r>
            <w:r>
              <w:rPr>
                <w:rFonts w:asciiTheme="majorHAnsi" w:hAnsiTheme="majorHAnsi" w:cstheme="majorHAnsi"/>
                <w:sz w:val="24"/>
                <w:szCs w:val="24"/>
                <w:u w:val="single"/>
              </w:rPr>
              <w:t>estándares y contenidos mínimos</w:t>
            </w:r>
            <w:r>
              <w:rPr>
                <w:rFonts w:asciiTheme="majorHAnsi" w:hAnsiTheme="majorHAnsi" w:cstheme="majorHAnsi"/>
                <w:sz w:val="24"/>
                <w:szCs w:val="24"/>
              </w:rPr>
              <w:t xml:space="preserve"> de los derechos y se señalan, además, las </w:t>
            </w:r>
            <w:r>
              <w:rPr>
                <w:rFonts w:asciiTheme="majorHAnsi" w:hAnsiTheme="majorHAnsi" w:cstheme="majorHAnsi"/>
                <w:sz w:val="24"/>
                <w:szCs w:val="24"/>
                <w:u w:val="single"/>
              </w:rPr>
              <w:t>interpretaciones más favorables y garantistas</w:t>
            </w:r>
            <w:r>
              <w:rPr>
                <w:rFonts w:asciiTheme="majorHAnsi" w:hAnsiTheme="majorHAnsi" w:cstheme="majorHAnsi"/>
                <w:sz w:val="24"/>
                <w:szCs w:val="24"/>
              </w:rPr>
              <w:t xml:space="preserve"> para su aplicación.</w:t>
            </w:r>
          </w:p>
          <w:p w14:paraId="27D9F53F" w14:textId="77777777" w:rsidR="009C46CD" w:rsidRDefault="009C46CD">
            <w:pPr>
              <w:ind w:firstLine="600"/>
              <w:jc w:val="both"/>
              <w:rPr>
                <w:rFonts w:asciiTheme="majorHAnsi" w:hAnsiTheme="majorHAnsi" w:cstheme="majorHAnsi"/>
                <w:sz w:val="24"/>
                <w:szCs w:val="24"/>
              </w:rPr>
            </w:pPr>
          </w:p>
          <w:p w14:paraId="2BE07284"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Sobre su valor jurídico, precisó que en el plano internacional no son obligatorias, pero que </w:t>
            </w:r>
            <w:r>
              <w:rPr>
                <w:rFonts w:asciiTheme="majorHAnsi" w:hAnsiTheme="majorHAnsi" w:cstheme="majorHAnsi"/>
                <w:sz w:val="24"/>
                <w:szCs w:val="24"/>
                <w:u w:val="single"/>
              </w:rPr>
              <w:t>cada Estado decide qué valor les otorga</w:t>
            </w:r>
            <w:r>
              <w:rPr>
                <w:rFonts w:asciiTheme="majorHAnsi" w:hAnsiTheme="majorHAnsi" w:cstheme="majorHAnsi"/>
                <w:sz w:val="24"/>
                <w:szCs w:val="24"/>
              </w:rPr>
              <w:t xml:space="preserve">. En Costa Rica, por ejemplo, se entienden obligatorias; en otros ordenamientos no se les reconoce jerarquía de derecho estricto, pero se utilizan como criterio de interpretación del derecho interno. Por ello, advirtió a los asistentes no dejarse engañar por la afirmación de que no son vinculantes: una cosa es que no tengan jerarquía para desplazar normas internas y otra muy distinta que no sea obligatorio utilizarlas, interpretarlas y contrastarlas con el ordenamiento colombiano. La jerarquía, enfatizó, es apenas una de las modalidades de la obligatoriedad; en materia ambiental debe hablarse de </w:t>
            </w:r>
            <w:r>
              <w:rPr>
                <w:rFonts w:asciiTheme="majorHAnsi" w:hAnsiTheme="majorHAnsi" w:cstheme="majorHAnsi"/>
                <w:sz w:val="24"/>
                <w:szCs w:val="24"/>
                <w:u w:val="single"/>
              </w:rPr>
              <w:t>complementariedad</w:t>
            </w:r>
            <w:r>
              <w:rPr>
                <w:rFonts w:asciiTheme="majorHAnsi" w:hAnsiTheme="majorHAnsi" w:cstheme="majorHAnsi"/>
                <w:sz w:val="24"/>
                <w:szCs w:val="24"/>
              </w:rPr>
              <w:t>.</w:t>
            </w:r>
          </w:p>
          <w:p w14:paraId="3C9F7A04" w14:textId="77777777" w:rsidR="009C46CD" w:rsidRDefault="009C46CD">
            <w:pPr>
              <w:ind w:firstLine="600"/>
              <w:jc w:val="both"/>
              <w:rPr>
                <w:rFonts w:asciiTheme="majorHAnsi" w:hAnsiTheme="majorHAnsi" w:cstheme="majorHAnsi"/>
                <w:sz w:val="24"/>
                <w:szCs w:val="24"/>
              </w:rPr>
            </w:pPr>
          </w:p>
          <w:p w14:paraId="5C95EDD2"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Retomando la idea con la que abrió su exposición, recordó que la protección ambiental solo es eficaz si se amplía la legitimación por activa y por pasiva y se involucra a la comunidad internacional. De ahí la relevancia de las opiniones consultivas, que cumplen una doble función: ayudan a </w:t>
            </w:r>
            <w:r>
              <w:rPr>
                <w:rFonts w:asciiTheme="majorHAnsi" w:hAnsiTheme="majorHAnsi" w:cstheme="majorHAnsi"/>
                <w:sz w:val="24"/>
                <w:szCs w:val="24"/>
                <w:u w:val="single"/>
              </w:rPr>
              <w:t>llenar vacíos normativos</w:t>
            </w:r>
            <w:r>
              <w:rPr>
                <w:rFonts w:asciiTheme="majorHAnsi" w:hAnsiTheme="majorHAnsi" w:cstheme="majorHAnsi"/>
                <w:sz w:val="24"/>
                <w:szCs w:val="24"/>
              </w:rPr>
              <w:t xml:space="preserve"> en los países con menores desarrollos y sirven de </w:t>
            </w:r>
            <w:r>
              <w:rPr>
                <w:rFonts w:asciiTheme="majorHAnsi" w:hAnsiTheme="majorHAnsi" w:cstheme="majorHAnsi"/>
                <w:sz w:val="24"/>
                <w:szCs w:val="24"/>
                <w:u w:val="single"/>
              </w:rPr>
              <w:t>criterio de interpretación</w:t>
            </w:r>
            <w:r>
              <w:rPr>
                <w:rFonts w:asciiTheme="majorHAnsi" w:hAnsiTheme="majorHAnsi" w:cstheme="majorHAnsi"/>
                <w:sz w:val="24"/>
                <w:szCs w:val="24"/>
              </w:rPr>
              <w:t xml:space="preserve"> de las normas internas, de manera que, en la medida en que los jueces las utilizan, terminan incorporándose al ordenamiento. En esa misma línea situó los pronunciamientos consultivos del Tribunal Internacional del Derecho del Mar y de la Corte Internacional de Justicia.</w:t>
            </w:r>
          </w:p>
          <w:p w14:paraId="4889B49C" w14:textId="77777777" w:rsidR="009C46CD" w:rsidRDefault="009C46CD">
            <w:pPr>
              <w:ind w:firstLine="600"/>
              <w:jc w:val="both"/>
              <w:rPr>
                <w:rFonts w:asciiTheme="majorHAnsi" w:hAnsiTheme="majorHAnsi" w:cstheme="majorHAnsi"/>
                <w:sz w:val="24"/>
                <w:szCs w:val="24"/>
              </w:rPr>
            </w:pPr>
          </w:p>
          <w:p w14:paraId="7ED17025" w14:textId="77777777" w:rsidR="006A38B3" w:rsidRDefault="00000000">
            <w:pPr>
              <w:pStyle w:val="Prrafodelista"/>
              <w:numPr>
                <w:ilvl w:val="0"/>
                <w:numId w:val="29"/>
              </w:numPr>
              <w:spacing w:before="120"/>
              <w:jc w:val="both"/>
              <w:rPr>
                <w:rFonts w:asciiTheme="majorHAnsi" w:hAnsiTheme="majorHAnsi" w:cstheme="majorHAnsi"/>
                <w:b/>
                <w:bCs/>
                <w:sz w:val="24"/>
                <w:szCs w:val="24"/>
              </w:rPr>
            </w:pPr>
            <w:r>
              <w:rPr>
                <w:rFonts w:asciiTheme="majorHAnsi" w:hAnsiTheme="majorHAnsi" w:cstheme="majorHAnsi"/>
                <w:b/>
                <w:bCs/>
                <w:sz w:val="24"/>
                <w:szCs w:val="24"/>
              </w:rPr>
              <w:t>La incorporación de las opiniones consultivas en Colombia y el control de convencionalidad</w:t>
            </w:r>
          </w:p>
          <w:p w14:paraId="42EA8D9F" w14:textId="77777777" w:rsidR="009C46CD" w:rsidRDefault="009C46CD" w:rsidP="009C46CD">
            <w:pPr>
              <w:pStyle w:val="Prrafodelista"/>
              <w:spacing w:before="120"/>
              <w:jc w:val="both"/>
              <w:rPr>
                <w:rFonts w:asciiTheme="majorHAnsi" w:hAnsiTheme="majorHAnsi" w:cstheme="majorHAnsi"/>
                <w:b/>
                <w:bCs/>
                <w:sz w:val="24"/>
                <w:szCs w:val="24"/>
              </w:rPr>
            </w:pPr>
          </w:p>
          <w:p w14:paraId="43C839FF"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En el caso colombiano, explicó que las opiniones consultivas, como todas las fuentes del derecho internacional, pueden incorporarse al ordenamiento a través del </w:t>
            </w:r>
            <w:r>
              <w:rPr>
                <w:rFonts w:asciiTheme="majorHAnsi" w:hAnsiTheme="majorHAnsi" w:cstheme="majorHAnsi"/>
                <w:sz w:val="24"/>
                <w:szCs w:val="24"/>
                <w:u w:val="single"/>
              </w:rPr>
              <w:t>artículo 230 de la Constitución</w:t>
            </w:r>
            <w:r>
              <w:rPr>
                <w:rFonts w:asciiTheme="majorHAnsi" w:hAnsiTheme="majorHAnsi" w:cstheme="majorHAnsi"/>
                <w:sz w:val="24"/>
                <w:szCs w:val="24"/>
              </w:rPr>
              <w:t>, que enumera las fuentes del derecho: la ley y, como criterios auxiliares, la jurisprudencia, los principios generales del derecho, la doctrina y la equidad. Para aplicarlas, sin embargo, es necesario asimilarlas a alguna de esas categorías internas. Así, los tratados tienen valor de ley, en virtud de la ley aprobatoria, o valor constitucional cuando integran el bloque de constitucionalidad. Del mismo modo, si la jurisprudencia de la Corte Interamericana es la interpretación autorizada de la Convención y esta hace parte del bloque, puede reconocérsele valor constitucional.</w:t>
            </w:r>
          </w:p>
          <w:p w14:paraId="523DDE68" w14:textId="77777777" w:rsidR="009C46CD" w:rsidRDefault="009C46CD">
            <w:pPr>
              <w:ind w:firstLine="600"/>
              <w:jc w:val="both"/>
              <w:rPr>
                <w:rFonts w:asciiTheme="majorHAnsi" w:hAnsiTheme="majorHAnsi" w:cstheme="majorHAnsi"/>
                <w:sz w:val="24"/>
                <w:szCs w:val="24"/>
              </w:rPr>
            </w:pPr>
          </w:p>
          <w:p w14:paraId="7365BD88"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El ponente se refirió también a la presión que genera el derecho internacional y a las transformaciones que los pronunciamientos interamericanos impulsan en los distintos países. Explicó que, al aplicar las opiniones consultivas, los Estados ejercen </w:t>
            </w:r>
            <w:r>
              <w:rPr>
                <w:rFonts w:asciiTheme="majorHAnsi" w:hAnsiTheme="majorHAnsi" w:cstheme="majorHAnsi"/>
                <w:sz w:val="24"/>
                <w:szCs w:val="24"/>
                <w:u w:val="single"/>
              </w:rPr>
              <w:t>control de convencionalidad</w:t>
            </w:r>
            <w:r>
              <w:rPr>
                <w:rFonts w:asciiTheme="majorHAnsi" w:hAnsiTheme="majorHAnsi" w:cstheme="majorHAnsi"/>
                <w:sz w:val="24"/>
                <w:szCs w:val="24"/>
              </w:rPr>
              <w:t>, entendido como la utilización de la Convención Americana junto con el derecho interno para resolver los problemas de dos formas: como aplicación directa de la Convención y como un diálogo entre el ordenamiento interno y el derecho internacional, basado en la complementariedad, la retroalimentación y la interpretación conforme.</w:t>
            </w:r>
          </w:p>
          <w:p w14:paraId="108E6DDD" w14:textId="77777777" w:rsidR="009C46CD" w:rsidRDefault="009C46CD">
            <w:pPr>
              <w:ind w:firstLine="600"/>
              <w:jc w:val="both"/>
              <w:rPr>
                <w:rFonts w:asciiTheme="majorHAnsi" w:hAnsiTheme="majorHAnsi" w:cstheme="majorHAnsi"/>
                <w:sz w:val="24"/>
                <w:szCs w:val="24"/>
              </w:rPr>
            </w:pPr>
          </w:p>
          <w:p w14:paraId="2124F8B4"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 xml:space="preserve">Para cerrar, hizo un llamado a tener presente que los estándares de la Convención Americana, y en particular los de las opiniones consultivas y las sentencias de la Corte Interamericana, pueden ser utilizados en Colombia como </w:t>
            </w:r>
            <w:r>
              <w:rPr>
                <w:rFonts w:asciiTheme="majorHAnsi" w:hAnsiTheme="majorHAnsi" w:cstheme="majorHAnsi"/>
                <w:sz w:val="24"/>
                <w:szCs w:val="24"/>
                <w:u w:val="single"/>
              </w:rPr>
              <w:t>parámetro de control de constitucionalidad</w:t>
            </w:r>
            <w:r>
              <w:rPr>
                <w:rFonts w:asciiTheme="majorHAnsi" w:hAnsiTheme="majorHAnsi" w:cstheme="majorHAnsi"/>
                <w:sz w:val="24"/>
                <w:szCs w:val="24"/>
              </w:rPr>
              <w:t xml:space="preserve"> de leyes y actos administrativos, en tanto la Convención integra la Constitución. No se trata, insistió, de un simple deber ser: son herramientas que pueden concretarse en el ejercicio estratégico de los litigantes y que constituyen, por lo menos, criterio auxiliar de interpretación.</w:t>
            </w:r>
          </w:p>
          <w:p w14:paraId="4474663B" w14:textId="77777777" w:rsidR="009C46CD" w:rsidRDefault="009C46CD">
            <w:pPr>
              <w:ind w:firstLine="600"/>
              <w:jc w:val="both"/>
              <w:rPr>
                <w:rFonts w:asciiTheme="majorHAnsi" w:hAnsiTheme="majorHAnsi" w:cstheme="majorHAnsi"/>
                <w:sz w:val="24"/>
                <w:szCs w:val="24"/>
              </w:rPr>
            </w:pPr>
          </w:p>
          <w:p w14:paraId="2265D341" w14:textId="77777777" w:rsidR="006A38B3" w:rsidRDefault="00000000">
            <w:pPr>
              <w:ind w:firstLine="600"/>
              <w:jc w:val="both"/>
              <w:rPr>
                <w:rFonts w:asciiTheme="majorHAnsi" w:hAnsiTheme="majorHAnsi" w:cstheme="majorHAnsi"/>
                <w:sz w:val="24"/>
                <w:szCs w:val="24"/>
              </w:rPr>
            </w:pPr>
            <w:r>
              <w:rPr>
                <w:rFonts w:asciiTheme="majorHAnsi" w:hAnsiTheme="majorHAnsi" w:cstheme="majorHAnsi"/>
                <w:sz w:val="24"/>
                <w:szCs w:val="24"/>
              </w:rPr>
              <w:t>La sesión concluyó con el agradecimiento de la moderación al doctor Humberto Sierra Porto, tras lo cual se dio paso al segundo panel de la jornada, dedicado a los principales aportes de la rama judicial de Colombia en la aplicación de la Constitución Ecológica de 1991.</w:t>
            </w:r>
          </w:p>
        </w:tc>
      </w:tr>
      <w:tr w:rsidR="006A38B3" w14:paraId="282DAADE" w14:textId="77777777">
        <w:tc>
          <w:tcPr>
            <w:tcW w:w="10490" w:type="dxa"/>
            <w:gridSpan w:val="3"/>
            <w:shd w:val="clear" w:color="auto" w:fill="9CC2E5" w:themeFill="accent5" w:themeFillTint="99"/>
          </w:tcPr>
          <w:p w14:paraId="6685702F"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lastRenderedPageBreak/>
              <w:t>Preguntas realizadas por el público</w:t>
            </w:r>
          </w:p>
        </w:tc>
      </w:tr>
      <w:tr w:rsidR="006A38B3" w14:paraId="6BBC6C90" w14:textId="77777777">
        <w:tc>
          <w:tcPr>
            <w:tcW w:w="10490" w:type="dxa"/>
            <w:gridSpan w:val="3"/>
          </w:tcPr>
          <w:p w14:paraId="740A656D" w14:textId="77777777" w:rsidR="009C46CD" w:rsidRDefault="009C46CD">
            <w:pPr>
              <w:jc w:val="both"/>
              <w:rPr>
                <w:rFonts w:asciiTheme="majorHAnsi" w:hAnsiTheme="majorHAnsi" w:cstheme="majorHAnsi"/>
                <w:sz w:val="24"/>
                <w:szCs w:val="24"/>
              </w:rPr>
            </w:pPr>
          </w:p>
          <w:p w14:paraId="7B00E0C9" w14:textId="4082C69E" w:rsidR="006A38B3" w:rsidRDefault="00000000">
            <w:pPr>
              <w:jc w:val="both"/>
              <w:rPr>
                <w:rFonts w:asciiTheme="majorHAnsi" w:hAnsiTheme="majorHAnsi" w:cstheme="majorHAnsi"/>
                <w:sz w:val="24"/>
                <w:szCs w:val="24"/>
              </w:rPr>
            </w:pPr>
            <w:r>
              <w:rPr>
                <w:rFonts w:asciiTheme="majorHAnsi" w:hAnsiTheme="majorHAnsi" w:cstheme="majorHAnsi"/>
                <w:sz w:val="24"/>
                <w:szCs w:val="24"/>
              </w:rPr>
              <w:t>Al término de la conferencia no se abrió un espacio de preguntas del público; la jornada continuó con el segundo panel del evento.</w:t>
            </w:r>
          </w:p>
        </w:tc>
      </w:tr>
      <w:tr w:rsidR="006A38B3" w14:paraId="5CCB86ED" w14:textId="77777777">
        <w:tc>
          <w:tcPr>
            <w:tcW w:w="10490" w:type="dxa"/>
            <w:gridSpan w:val="3"/>
            <w:shd w:val="clear" w:color="auto" w:fill="9CC2E5" w:themeFill="accent5" w:themeFillTint="99"/>
          </w:tcPr>
          <w:p w14:paraId="369DBF95"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t>Conclusiones del evento:</w:t>
            </w:r>
          </w:p>
        </w:tc>
      </w:tr>
      <w:tr w:rsidR="006A38B3" w14:paraId="2CA8B5B9" w14:textId="77777777">
        <w:tc>
          <w:tcPr>
            <w:tcW w:w="10490" w:type="dxa"/>
            <w:gridSpan w:val="3"/>
          </w:tcPr>
          <w:p w14:paraId="07041D19" w14:textId="77777777" w:rsidR="006A38B3" w:rsidRDefault="00000000">
            <w:pPr>
              <w:pStyle w:val="Prrafodelista"/>
              <w:numPr>
                <w:ilvl w:val="0"/>
                <w:numId w:val="6"/>
              </w:numPr>
              <w:jc w:val="both"/>
              <w:rPr>
                <w:rFonts w:asciiTheme="majorHAnsi" w:hAnsiTheme="majorHAnsi" w:cstheme="majorHAnsi"/>
                <w:sz w:val="24"/>
                <w:szCs w:val="24"/>
              </w:rPr>
            </w:pPr>
            <w:r>
              <w:rPr>
                <w:rFonts w:asciiTheme="majorHAnsi" w:hAnsiTheme="majorHAnsi" w:cstheme="majorHAnsi"/>
                <w:sz w:val="24"/>
                <w:szCs w:val="24"/>
              </w:rPr>
              <w:t>Las opiniones consultivas de la Corte Interamericana constituyen estándares sustanciales y procesales que permiten homogeneizar mínimos de protección ambiental más allá de las fronteras nacionales, llenar los vacíos normativos de los países con menores desarrollos y servir de criterio de interpretación del derecho interno. Su importancia se explica porque los derechos ambientales no tienen fronteras y exigen una legitimación plural por activa y por pasiva.</w:t>
            </w:r>
          </w:p>
          <w:p w14:paraId="70125BE9" w14:textId="77777777" w:rsidR="009C46CD" w:rsidRDefault="009C46CD" w:rsidP="009C46CD">
            <w:pPr>
              <w:pStyle w:val="Prrafodelista"/>
              <w:ind w:left="960"/>
              <w:jc w:val="both"/>
              <w:rPr>
                <w:rFonts w:asciiTheme="majorHAnsi" w:hAnsiTheme="majorHAnsi" w:cstheme="majorHAnsi"/>
                <w:sz w:val="24"/>
                <w:szCs w:val="24"/>
              </w:rPr>
            </w:pPr>
          </w:p>
          <w:p w14:paraId="43DD0A3E" w14:textId="77777777" w:rsidR="006A38B3" w:rsidRDefault="00000000">
            <w:pPr>
              <w:pStyle w:val="Prrafodelista"/>
              <w:numPr>
                <w:ilvl w:val="0"/>
                <w:numId w:val="6"/>
              </w:numPr>
              <w:jc w:val="both"/>
              <w:rPr>
                <w:rFonts w:asciiTheme="majorHAnsi" w:hAnsiTheme="majorHAnsi" w:cstheme="majorHAnsi"/>
                <w:sz w:val="24"/>
                <w:szCs w:val="24"/>
              </w:rPr>
            </w:pPr>
            <w:r>
              <w:rPr>
                <w:rFonts w:asciiTheme="majorHAnsi" w:hAnsiTheme="majorHAnsi" w:cstheme="majorHAnsi"/>
                <w:sz w:val="24"/>
                <w:szCs w:val="24"/>
              </w:rPr>
              <w:t>La OC-32/25 propone entender el cambio climático como un proceso permanente, que abarca la prevención, la gestión de crisis y la adaptación, y que exige coherencia entre la política climática y las demás políticas del Estado, la consideración de los grupos vulnerables, la debida diligencia empresarial y la flexibilización de reglas procesales como la carga de la prueba.</w:t>
            </w:r>
          </w:p>
          <w:p w14:paraId="31FC3E7C" w14:textId="77777777" w:rsidR="009C46CD" w:rsidRPr="009C46CD" w:rsidRDefault="009C46CD" w:rsidP="009C46CD">
            <w:pPr>
              <w:jc w:val="both"/>
              <w:rPr>
                <w:rFonts w:asciiTheme="majorHAnsi" w:hAnsiTheme="majorHAnsi" w:cstheme="majorHAnsi"/>
                <w:sz w:val="24"/>
                <w:szCs w:val="24"/>
              </w:rPr>
            </w:pPr>
          </w:p>
          <w:p w14:paraId="11DED547" w14:textId="77777777" w:rsidR="006A38B3" w:rsidRDefault="00000000">
            <w:pPr>
              <w:pStyle w:val="Prrafodelista"/>
              <w:numPr>
                <w:ilvl w:val="0"/>
                <w:numId w:val="6"/>
              </w:numPr>
              <w:jc w:val="both"/>
              <w:rPr>
                <w:rFonts w:asciiTheme="majorHAnsi" w:hAnsiTheme="majorHAnsi" w:cstheme="majorHAnsi"/>
                <w:sz w:val="24"/>
                <w:szCs w:val="24"/>
              </w:rPr>
            </w:pPr>
            <w:r>
              <w:rPr>
                <w:rFonts w:asciiTheme="majorHAnsi" w:hAnsiTheme="majorHAnsi" w:cstheme="majorHAnsi"/>
                <w:sz w:val="24"/>
                <w:szCs w:val="24"/>
              </w:rPr>
              <w:t>Aunque no sean vinculantes en el plano internacional, en Colombia las opiniones consultivas pueden incorporarse por vía del artículo 230 y del bloque de constitucionalidad. Su obligatoriedad no se agota en la jerarquía: deben ser utilizadas y contrastadas en el control de convencionalidad y de constitucionalidad, y representan una herramienta concreta para el litigio estratégico en materia ambiental.</w:t>
            </w:r>
          </w:p>
        </w:tc>
      </w:tr>
      <w:tr w:rsidR="006A38B3" w14:paraId="322B160E" w14:textId="77777777">
        <w:tc>
          <w:tcPr>
            <w:tcW w:w="3545" w:type="dxa"/>
            <w:gridSpan w:val="2"/>
            <w:shd w:val="clear" w:color="auto" w:fill="9CC2E5" w:themeFill="accent5" w:themeFillTint="99"/>
          </w:tcPr>
          <w:p w14:paraId="5F504522" w14:textId="77777777" w:rsidR="006A38B3" w:rsidRDefault="00000000">
            <w:pPr>
              <w:jc w:val="both"/>
              <w:rPr>
                <w:rFonts w:asciiTheme="majorHAnsi" w:hAnsiTheme="majorHAnsi" w:cstheme="majorHAnsi"/>
                <w:b/>
                <w:bCs/>
                <w:sz w:val="24"/>
                <w:szCs w:val="24"/>
              </w:rPr>
            </w:pPr>
            <w:r>
              <w:rPr>
                <w:rFonts w:asciiTheme="majorHAnsi" w:hAnsiTheme="majorHAnsi" w:cstheme="majorHAnsi"/>
                <w:b/>
                <w:bCs/>
                <w:sz w:val="24"/>
                <w:szCs w:val="24"/>
              </w:rPr>
              <w:lastRenderedPageBreak/>
              <w:t xml:space="preserve">Monitor(a) a cargo de la relatoría: </w:t>
            </w:r>
          </w:p>
        </w:tc>
        <w:tc>
          <w:tcPr>
            <w:tcW w:w="6945" w:type="dxa"/>
          </w:tcPr>
          <w:p w14:paraId="25791BC5" w14:textId="1F3A1841" w:rsidR="006A38B3" w:rsidRDefault="009C46CD">
            <w:pPr>
              <w:jc w:val="both"/>
              <w:rPr>
                <w:rFonts w:asciiTheme="majorHAnsi" w:hAnsiTheme="majorHAnsi" w:cstheme="majorHAnsi"/>
                <w:b/>
                <w:bCs/>
                <w:sz w:val="24"/>
                <w:szCs w:val="24"/>
              </w:rPr>
            </w:pPr>
            <w:r>
              <w:rPr>
                <w:rFonts w:asciiTheme="majorHAnsi" w:hAnsiTheme="majorHAnsi" w:cstheme="majorHAnsi"/>
                <w:b/>
                <w:bCs/>
                <w:sz w:val="24"/>
                <w:szCs w:val="24"/>
              </w:rPr>
              <w:t xml:space="preserve">Yesika Alejandra Forero </w:t>
            </w:r>
          </w:p>
        </w:tc>
      </w:tr>
    </w:tbl>
    <w:p w14:paraId="39F9E77C" w14:textId="77777777" w:rsidR="006A38B3" w:rsidRDefault="006A38B3">
      <w:pPr>
        <w:spacing w:after="0"/>
        <w:jc w:val="both"/>
      </w:pPr>
    </w:p>
    <w:sectPr w:rsidR="006A38B3" w:rsidSect="00B40A21">
      <w:pgSz w:w="12240" w:h="15840" w:code="1"/>
      <w:pgMar w:top="28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mbria"/>
    <w:panose1 w:val="020B0604020202020204"/>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A1E69"/>
    <w:multiLevelType w:val="hybridMultilevel"/>
    <w:tmpl w:val="4FF00386"/>
    <w:lvl w:ilvl="0" w:tplc="E8C8CB9A">
      <w:start w:val="1"/>
      <w:numFmt w:val="decimal"/>
      <w:lvlText w:val="%1."/>
      <w:lvlJc w:val="left"/>
      <w:pPr>
        <w:ind w:left="900" w:hanging="360"/>
      </w:pPr>
      <w:rPr>
        <w:rFonts w:hint="default"/>
      </w:rPr>
    </w:lvl>
    <w:lvl w:ilvl="1" w:tplc="240A0019" w:tentative="1">
      <w:start w:val="1"/>
      <w:numFmt w:val="lowerLetter"/>
      <w:lvlText w:val="%2."/>
      <w:lvlJc w:val="left"/>
      <w:pPr>
        <w:ind w:left="1620" w:hanging="360"/>
      </w:pPr>
    </w:lvl>
    <w:lvl w:ilvl="2" w:tplc="240A001B" w:tentative="1">
      <w:start w:val="1"/>
      <w:numFmt w:val="lowerRoman"/>
      <w:lvlText w:val="%3."/>
      <w:lvlJc w:val="right"/>
      <w:pPr>
        <w:ind w:left="2340" w:hanging="180"/>
      </w:pPr>
    </w:lvl>
    <w:lvl w:ilvl="3" w:tplc="240A000F" w:tentative="1">
      <w:start w:val="1"/>
      <w:numFmt w:val="decimal"/>
      <w:lvlText w:val="%4."/>
      <w:lvlJc w:val="left"/>
      <w:pPr>
        <w:ind w:left="3060" w:hanging="360"/>
      </w:pPr>
    </w:lvl>
    <w:lvl w:ilvl="4" w:tplc="240A0019" w:tentative="1">
      <w:start w:val="1"/>
      <w:numFmt w:val="lowerLetter"/>
      <w:lvlText w:val="%5."/>
      <w:lvlJc w:val="left"/>
      <w:pPr>
        <w:ind w:left="3780" w:hanging="360"/>
      </w:pPr>
    </w:lvl>
    <w:lvl w:ilvl="5" w:tplc="240A001B" w:tentative="1">
      <w:start w:val="1"/>
      <w:numFmt w:val="lowerRoman"/>
      <w:lvlText w:val="%6."/>
      <w:lvlJc w:val="right"/>
      <w:pPr>
        <w:ind w:left="4500" w:hanging="180"/>
      </w:pPr>
    </w:lvl>
    <w:lvl w:ilvl="6" w:tplc="240A000F" w:tentative="1">
      <w:start w:val="1"/>
      <w:numFmt w:val="decimal"/>
      <w:lvlText w:val="%7."/>
      <w:lvlJc w:val="left"/>
      <w:pPr>
        <w:ind w:left="5220" w:hanging="360"/>
      </w:pPr>
    </w:lvl>
    <w:lvl w:ilvl="7" w:tplc="240A0019" w:tentative="1">
      <w:start w:val="1"/>
      <w:numFmt w:val="lowerLetter"/>
      <w:lvlText w:val="%8."/>
      <w:lvlJc w:val="left"/>
      <w:pPr>
        <w:ind w:left="5940" w:hanging="360"/>
      </w:pPr>
    </w:lvl>
    <w:lvl w:ilvl="8" w:tplc="240A001B" w:tentative="1">
      <w:start w:val="1"/>
      <w:numFmt w:val="lowerRoman"/>
      <w:lvlText w:val="%9."/>
      <w:lvlJc w:val="right"/>
      <w:pPr>
        <w:ind w:left="6660" w:hanging="180"/>
      </w:pPr>
    </w:lvl>
  </w:abstractNum>
  <w:abstractNum w:abstractNumId="1" w15:restartNumberingAfterBreak="0">
    <w:nsid w:val="04987715"/>
    <w:multiLevelType w:val="hybridMultilevel"/>
    <w:tmpl w:val="6E3C69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A106DF"/>
    <w:multiLevelType w:val="hybridMultilevel"/>
    <w:tmpl w:val="6CBABB6C"/>
    <w:lvl w:ilvl="0" w:tplc="2592D36C">
      <w:start w:val="1"/>
      <w:numFmt w:val="decimal"/>
      <w:lvlText w:val="%1."/>
      <w:lvlJc w:val="left"/>
      <w:pPr>
        <w:ind w:left="955" w:hanging="360"/>
      </w:pPr>
      <w:rPr>
        <w:rFonts w:hint="default"/>
      </w:rPr>
    </w:lvl>
    <w:lvl w:ilvl="1" w:tplc="240A0019" w:tentative="1">
      <w:start w:val="1"/>
      <w:numFmt w:val="lowerLetter"/>
      <w:lvlText w:val="%2."/>
      <w:lvlJc w:val="left"/>
      <w:pPr>
        <w:ind w:left="1675" w:hanging="360"/>
      </w:pPr>
    </w:lvl>
    <w:lvl w:ilvl="2" w:tplc="240A001B" w:tentative="1">
      <w:start w:val="1"/>
      <w:numFmt w:val="lowerRoman"/>
      <w:lvlText w:val="%3."/>
      <w:lvlJc w:val="right"/>
      <w:pPr>
        <w:ind w:left="2395" w:hanging="180"/>
      </w:pPr>
    </w:lvl>
    <w:lvl w:ilvl="3" w:tplc="240A000F" w:tentative="1">
      <w:start w:val="1"/>
      <w:numFmt w:val="decimal"/>
      <w:lvlText w:val="%4."/>
      <w:lvlJc w:val="left"/>
      <w:pPr>
        <w:ind w:left="3115" w:hanging="360"/>
      </w:pPr>
    </w:lvl>
    <w:lvl w:ilvl="4" w:tplc="240A0019" w:tentative="1">
      <w:start w:val="1"/>
      <w:numFmt w:val="lowerLetter"/>
      <w:lvlText w:val="%5."/>
      <w:lvlJc w:val="left"/>
      <w:pPr>
        <w:ind w:left="3835" w:hanging="360"/>
      </w:pPr>
    </w:lvl>
    <w:lvl w:ilvl="5" w:tplc="240A001B" w:tentative="1">
      <w:start w:val="1"/>
      <w:numFmt w:val="lowerRoman"/>
      <w:lvlText w:val="%6."/>
      <w:lvlJc w:val="right"/>
      <w:pPr>
        <w:ind w:left="4555" w:hanging="180"/>
      </w:pPr>
    </w:lvl>
    <w:lvl w:ilvl="6" w:tplc="240A000F" w:tentative="1">
      <w:start w:val="1"/>
      <w:numFmt w:val="decimal"/>
      <w:lvlText w:val="%7."/>
      <w:lvlJc w:val="left"/>
      <w:pPr>
        <w:ind w:left="5275" w:hanging="360"/>
      </w:pPr>
    </w:lvl>
    <w:lvl w:ilvl="7" w:tplc="240A0019" w:tentative="1">
      <w:start w:val="1"/>
      <w:numFmt w:val="lowerLetter"/>
      <w:lvlText w:val="%8."/>
      <w:lvlJc w:val="left"/>
      <w:pPr>
        <w:ind w:left="5995" w:hanging="360"/>
      </w:pPr>
    </w:lvl>
    <w:lvl w:ilvl="8" w:tplc="240A001B" w:tentative="1">
      <w:start w:val="1"/>
      <w:numFmt w:val="lowerRoman"/>
      <w:lvlText w:val="%9."/>
      <w:lvlJc w:val="right"/>
      <w:pPr>
        <w:ind w:left="6715" w:hanging="180"/>
      </w:pPr>
    </w:lvl>
  </w:abstractNum>
  <w:abstractNum w:abstractNumId="3" w15:restartNumberingAfterBreak="0">
    <w:nsid w:val="0D1A55E1"/>
    <w:multiLevelType w:val="hybridMultilevel"/>
    <w:tmpl w:val="6554B0FC"/>
    <w:lvl w:ilvl="0" w:tplc="12968478">
      <w:start w:val="1"/>
      <w:numFmt w:val="decimal"/>
      <w:lvlText w:val="%1."/>
      <w:lvlJc w:val="left"/>
      <w:pPr>
        <w:ind w:left="955" w:hanging="360"/>
      </w:pPr>
      <w:rPr>
        <w:rFonts w:hint="default"/>
      </w:rPr>
    </w:lvl>
    <w:lvl w:ilvl="1" w:tplc="240A0019" w:tentative="1">
      <w:start w:val="1"/>
      <w:numFmt w:val="lowerLetter"/>
      <w:lvlText w:val="%2."/>
      <w:lvlJc w:val="left"/>
      <w:pPr>
        <w:ind w:left="1675" w:hanging="360"/>
      </w:pPr>
    </w:lvl>
    <w:lvl w:ilvl="2" w:tplc="240A001B" w:tentative="1">
      <w:start w:val="1"/>
      <w:numFmt w:val="lowerRoman"/>
      <w:lvlText w:val="%3."/>
      <w:lvlJc w:val="right"/>
      <w:pPr>
        <w:ind w:left="2395" w:hanging="180"/>
      </w:pPr>
    </w:lvl>
    <w:lvl w:ilvl="3" w:tplc="240A000F" w:tentative="1">
      <w:start w:val="1"/>
      <w:numFmt w:val="decimal"/>
      <w:lvlText w:val="%4."/>
      <w:lvlJc w:val="left"/>
      <w:pPr>
        <w:ind w:left="3115" w:hanging="360"/>
      </w:pPr>
    </w:lvl>
    <w:lvl w:ilvl="4" w:tplc="240A0019" w:tentative="1">
      <w:start w:val="1"/>
      <w:numFmt w:val="lowerLetter"/>
      <w:lvlText w:val="%5."/>
      <w:lvlJc w:val="left"/>
      <w:pPr>
        <w:ind w:left="3835" w:hanging="360"/>
      </w:pPr>
    </w:lvl>
    <w:lvl w:ilvl="5" w:tplc="240A001B" w:tentative="1">
      <w:start w:val="1"/>
      <w:numFmt w:val="lowerRoman"/>
      <w:lvlText w:val="%6."/>
      <w:lvlJc w:val="right"/>
      <w:pPr>
        <w:ind w:left="4555" w:hanging="180"/>
      </w:pPr>
    </w:lvl>
    <w:lvl w:ilvl="6" w:tplc="240A000F" w:tentative="1">
      <w:start w:val="1"/>
      <w:numFmt w:val="decimal"/>
      <w:lvlText w:val="%7."/>
      <w:lvlJc w:val="left"/>
      <w:pPr>
        <w:ind w:left="5275" w:hanging="360"/>
      </w:pPr>
    </w:lvl>
    <w:lvl w:ilvl="7" w:tplc="240A0019" w:tentative="1">
      <w:start w:val="1"/>
      <w:numFmt w:val="lowerLetter"/>
      <w:lvlText w:val="%8."/>
      <w:lvlJc w:val="left"/>
      <w:pPr>
        <w:ind w:left="5995" w:hanging="360"/>
      </w:pPr>
    </w:lvl>
    <w:lvl w:ilvl="8" w:tplc="240A001B" w:tentative="1">
      <w:start w:val="1"/>
      <w:numFmt w:val="lowerRoman"/>
      <w:lvlText w:val="%9."/>
      <w:lvlJc w:val="right"/>
      <w:pPr>
        <w:ind w:left="6715" w:hanging="180"/>
      </w:pPr>
    </w:lvl>
  </w:abstractNum>
  <w:abstractNum w:abstractNumId="4" w15:restartNumberingAfterBreak="0">
    <w:nsid w:val="0F41DF31"/>
    <w:multiLevelType w:val="hybridMultilevel"/>
    <w:tmpl w:val="44D4FD62"/>
    <w:lvl w:ilvl="0" w:tplc="206E6F14">
      <w:start w:val="1"/>
      <w:numFmt w:val="bullet"/>
      <w:lvlText w:val=""/>
      <w:lvlJc w:val="left"/>
      <w:pPr>
        <w:ind w:left="720" w:hanging="360"/>
      </w:pPr>
      <w:rPr>
        <w:rFonts w:ascii="Symbol" w:hAnsi="Symbol" w:hint="default"/>
      </w:rPr>
    </w:lvl>
    <w:lvl w:ilvl="1" w:tplc="DAB4E124">
      <w:start w:val="1"/>
      <w:numFmt w:val="bullet"/>
      <w:lvlText w:val="o"/>
      <w:lvlJc w:val="left"/>
      <w:pPr>
        <w:ind w:left="1440" w:hanging="360"/>
      </w:pPr>
      <w:rPr>
        <w:rFonts w:ascii="Courier New" w:hAnsi="Courier New" w:hint="default"/>
      </w:rPr>
    </w:lvl>
    <w:lvl w:ilvl="2" w:tplc="BFDE3D1E">
      <w:start w:val="1"/>
      <w:numFmt w:val="bullet"/>
      <w:lvlText w:val=""/>
      <w:lvlJc w:val="left"/>
      <w:pPr>
        <w:ind w:left="2160" w:hanging="360"/>
      </w:pPr>
      <w:rPr>
        <w:rFonts w:ascii="Wingdings" w:hAnsi="Wingdings" w:hint="default"/>
      </w:rPr>
    </w:lvl>
    <w:lvl w:ilvl="3" w:tplc="08CE1D8C">
      <w:start w:val="1"/>
      <w:numFmt w:val="bullet"/>
      <w:lvlText w:val=""/>
      <w:lvlJc w:val="left"/>
      <w:pPr>
        <w:ind w:left="2880" w:hanging="360"/>
      </w:pPr>
      <w:rPr>
        <w:rFonts w:ascii="Symbol" w:hAnsi="Symbol" w:hint="default"/>
      </w:rPr>
    </w:lvl>
    <w:lvl w:ilvl="4" w:tplc="F57A0356">
      <w:start w:val="1"/>
      <w:numFmt w:val="bullet"/>
      <w:lvlText w:val="o"/>
      <w:lvlJc w:val="left"/>
      <w:pPr>
        <w:ind w:left="3600" w:hanging="360"/>
      </w:pPr>
      <w:rPr>
        <w:rFonts w:ascii="Courier New" w:hAnsi="Courier New" w:hint="default"/>
      </w:rPr>
    </w:lvl>
    <w:lvl w:ilvl="5" w:tplc="4E1C0BF4">
      <w:start w:val="1"/>
      <w:numFmt w:val="bullet"/>
      <w:lvlText w:val=""/>
      <w:lvlJc w:val="left"/>
      <w:pPr>
        <w:ind w:left="4320" w:hanging="360"/>
      </w:pPr>
      <w:rPr>
        <w:rFonts w:ascii="Wingdings" w:hAnsi="Wingdings" w:hint="default"/>
      </w:rPr>
    </w:lvl>
    <w:lvl w:ilvl="6" w:tplc="04E63B66">
      <w:start w:val="1"/>
      <w:numFmt w:val="bullet"/>
      <w:lvlText w:val=""/>
      <w:lvlJc w:val="left"/>
      <w:pPr>
        <w:ind w:left="5040" w:hanging="360"/>
      </w:pPr>
      <w:rPr>
        <w:rFonts w:ascii="Symbol" w:hAnsi="Symbol" w:hint="default"/>
      </w:rPr>
    </w:lvl>
    <w:lvl w:ilvl="7" w:tplc="11A64FAC">
      <w:start w:val="1"/>
      <w:numFmt w:val="bullet"/>
      <w:lvlText w:val="o"/>
      <w:lvlJc w:val="left"/>
      <w:pPr>
        <w:ind w:left="5760" w:hanging="360"/>
      </w:pPr>
      <w:rPr>
        <w:rFonts w:ascii="Courier New" w:hAnsi="Courier New" w:hint="default"/>
      </w:rPr>
    </w:lvl>
    <w:lvl w:ilvl="8" w:tplc="CAD261E6">
      <w:start w:val="1"/>
      <w:numFmt w:val="bullet"/>
      <w:lvlText w:val=""/>
      <w:lvlJc w:val="left"/>
      <w:pPr>
        <w:ind w:left="6480" w:hanging="360"/>
      </w:pPr>
      <w:rPr>
        <w:rFonts w:ascii="Wingdings" w:hAnsi="Wingdings" w:hint="default"/>
      </w:rPr>
    </w:lvl>
  </w:abstractNum>
  <w:abstractNum w:abstractNumId="5" w15:restartNumberingAfterBreak="0">
    <w:nsid w:val="10E72F87"/>
    <w:multiLevelType w:val="hybridMultilevel"/>
    <w:tmpl w:val="CFCA1272"/>
    <w:lvl w:ilvl="0" w:tplc="FFFFFFF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78056C"/>
    <w:multiLevelType w:val="multilevel"/>
    <w:tmpl w:val="76CE6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20509D"/>
    <w:multiLevelType w:val="hybridMultilevel"/>
    <w:tmpl w:val="CE82CAA2"/>
    <w:lvl w:ilvl="0" w:tplc="1294F850">
      <w:start w:val="1"/>
      <w:numFmt w:val="decimal"/>
      <w:lvlText w:val="%1."/>
      <w:lvlJc w:val="left"/>
      <w:pPr>
        <w:ind w:left="955" w:hanging="360"/>
      </w:pPr>
      <w:rPr>
        <w:rFonts w:hint="default"/>
      </w:rPr>
    </w:lvl>
    <w:lvl w:ilvl="1" w:tplc="240A0019" w:tentative="1">
      <w:start w:val="1"/>
      <w:numFmt w:val="lowerLetter"/>
      <w:lvlText w:val="%2."/>
      <w:lvlJc w:val="left"/>
      <w:pPr>
        <w:ind w:left="1675" w:hanging="360"/>
      </w:pPr>
    </w:lvl>
    <w:lvl w:ilvl="2" w:tplc="240A001B" w:tentative="1">
      <w:start w:val="1"/>
      <w:numFmt w:val="lowerRoman"/>
      <w:lvlText w:val="%3."/>
      <w:lvlJc w:val="right"/>
      <w:pPr>
        <w:ind w:left="2395" w:hanging="180"/>
      </w:pPr>
    </w:lvl>
    <w:lvl w:ilvl="3" w:tplc="240A000F" w:tentative="1">
      <w:start w:val="1"/>
      <w:numFmt w:val="decimal"/>
      <w:lvlText w:val="%4."/>
      <w:lvlJc w:val="left"/>
      <w:pPr>
        <w:ind w:left="3115" w:hanging="360"/>
      </w:pPr>
    </w:lvl>
    <w:lvl w:ilvl="4" w:tplc="240A0019" w:tentative="1">
      <w:start w:val="1"/>
      <w:numFmt w:val="lowerLetter"/>
      <w:lvlText w:val="%5."/>
      <w:lvlJc w:val="left"/>
      <w:pPr>
        <w:ind w:left="3835" w:hanging="360"/>
      </w:pPr>
    </w:lvl>
    <w:lvl w:ilvl="5" w:tplc="240A001B" w:tentative="1">
      <w:start w:val="1"/>
      <w:numFmt w:val="lowerRoman"/>
      <w:lvlText w:val="%6."/>
      <w:lvlJc w:val="right"/>
      <w:pPr>
        <w:ind w:left="4555" w:hanging="180"/>
      </w:pPr>
    </w:lvl>
    <w:lvl w:ilvl="6" w:tplc="240A000F" w:tentative="1">
      <w:start w:val="1"/>
      <w:numFmt w:val="decimal"/>
      <w:lvlText w:val="%7."/>
      <w:lvlJc w:val="left"/>
      <w:pPr>
        <w:ind w:left="5275" w:hanging="360"/>
      </w:pPr>
    </w:lvl>
    <w:lvl w:ilvl="7" w:tplc="240A0019" w:tentative="1">
      <w:start w:val="1"/>
      <w:numFmt w:val="lowerLetter"/>
      <w:lvlText w:val="%8."/>
      <w:lvlJc w:val="left"/>
      <w:pPr>
        <w:ind w:left="5995" w:hanging="360"/>
      </w:pPr>
    </w:lvl>
    <w:lvl w:ilvl="8" w:tplc="240A001B" w:tentative="1">
      <w:start w:val="1"/>
      <w:numFmt w:val="lowerRoman"/>
      <w:lvlText w:val="%9."/>
      <w:lvlJc w:val="right"/>
      <w:pPr>
        <w:ind w:left="6715" w:hanging="180"/>
      </w:pPr>
    </w:lvl>
  </w:abstractNum>
  <w:abstractNum w:abstractNumId="8" w15:restartNumberingAfterBreak="0">
    <w:nsid w:val="20C90854"/>
    <w:multiLevelType w:val="multilevel"/>
    <w:tmpl w:val="682E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544090"/>
    <w:multiLevelType w:val="hybridMultilevel"/>
    <w:tmpl w:val="A9FE018C"/>
    <w:lvl w:ilvl="0" w:tplc="240A0001">
      <w:start w:val="1"/>
      <w:numFmt w:val="bullet"/>
      <w:lvlText w:val=""/>
      <w:lvlJc w:val="left"/>
      <w:pPr>
        <w:ind w:left="955" w:hanging="360"/>
      </w:pPr>
      <w:rPr>
        <w:rFonts w:ascii="Symbol" w:hAnsi="Symbol" w:hint="default"/>
      </w:rPr>
    </w:lvl>
    <w:lvl w:ilvl="1" w:tplc="FFFFFFFF" w:tentative="1">
      <w:start w:val="1"/>
      <w:numFmt w:val="lowerLetter"/>
      <w:lvlText w:val="%2."/>
      <w:lvlJc w:val="left"/>
      <w:pPr>
        <w:ind w:left="1675" w:hanging="360"/>
      </w:pPr>
    </w:lvl>
    <w:lvl w:ilvl="2" w:tplc="FFFFFFFF" w:tentative="1">
      <w:start w:val="1"/>
      <w:numFmt w:val="lowerRoman"/>
      <w:lvlText w:val="%3."/>
      <w:lvlJc w:val="right"/>
      <w:pPr>
        <w:ind w:left="2395" w:hanging="180"/>
      </w:pPr>
    </w:lvl>
    <w:lvl w:ilvl="3" w:tplc="FFFFFFFF" w:tentative="1">
      <w:start w:val="1"/>
      <w:numFmt w:val="decimal"/>
      <w:lvlText w:val="%4."/>
      <w:lvlJc w:val="left"/>
      <w:pPr>
        <w:ind w:left="3115" w:hanging="360"/>
      </w:pPr>
    </w:lvl>
    <w:lvl w:ilvl="4" w:tplc="FFFFFFFF" w:tentative="1">
      <w:start w:val="1"/>
      <w:numFmt w:val="lowerLetter"/>
      <w:lvlText w:val="%5."/>
      <w:lvlJc w:val="left"/>
      <w:pPr>
        <w:ind w:left="3835" w:hanging="360"/>
      </w:pPr>
    </w:lvl>
    <w:lvl w:ilvl="5" w:tplc="FFFFFFFF" w:tentative="1">
      <w:start w:val="1"/>
      <w:numFmt w:val="lowerRoman"/>
      <w:lvlText w:val="%6."/>
      <w:lvlJc w:val="right"/>
      <w:pPr>
        <w:ind w:left="4555" w:hanging="180"/>
      </w:pPr>
    </w:lvl>
    <w:lvl w:ilvl="6" w:tplc="FFFFFFFF" w:tentative="1">
      <w:start w:val="1"/>
      <w:numFmt w:val="decimal"/>
      <w:lvlText w:val="%7."/>
      <w:lvlJc w:val="left"/>
      <w:pPr>
        <w:ind w:left="5275" w:hanging="360"/>
      </w:pPr>
    </w:lvl>
    <w:lvl w:ilvl="7" w:tplc="FFFFFFFF" w:tentative="1">
      <w:start w:val="1"/>
      <w:numFmt w:val="lowerLetter"/>
      <w:lvlText w:val="%8."/>
      <w:lvlJc w:val="left"/>
      <w:pPr>
        <w:ind w:left="5995" w:hanging="360"/>
      </w:pPr>
    </w:lvl>
    <w:lvl w:ilvl="8" w:tplc="FFFFFFFF" w:tentative="1">
      <w:start w:val="1"/>
      <w:numFmt w:val="lowerRoman"/>
      <w:lvlText w:val="%9."/>
      <w:lvlJc w:val="right"/>
      <w:pPr>
        <w:ind w:left="6715" w:hanging="180"/>
      </w:pPr>
    </w:lvl>
  </w:abstractNum>
  <w:abstractNum w:abstractNumId="10" w15:restartNumberingAfterBreak="0">
    <w:nsid w:val="2C9873EF"/>
    <w:multiLevelType w:val="multilevel"/>
    <w:tmpl w:val="DFBA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431F34"/>
    <w:multiLevelType w:val="hybridMultilevel"/>
    <w:tmpl w:val="168C50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71025F6"/>
    <w:multiLevelType w:val="multilevel"/>
    <w:tmpl w:val="0090D0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5214BD"/>
    <w:multiLevelType w:val="hybridMultilevel"/>
    <w:tmpl w:val="2D28C54E"/>
    <w:lvl w:ilvl="0" w:tplc="4C98F232">
      <w:start w:val="1"/>
      <w:numFmt w:val="decimal"/>
      <w:lvlText w:val="%1."/>
      <w:lvlJc w:val="left"/>
      <w:pPr>
        <w:ind w:left="959" w:hanging="360"/>
      </w:pPr>
      <w:rPr>
        <w:rFonts w:hint="default"/>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2399" w:hanging="180"/>
      </w:pPr>
    </w:lvl>
    <w:lvl w:ilvl="3" w:tplc="240A000F" w:tentative="1">
      <w:start w:val="1"/>
      <w:numFmt w:val="decimal"/>
      <w:lvlText w:val="%4."/>
      <w:lvlJc w:val="left"/>
      <w:pPr>
        <w:ind w:left="3119" w:hanging="360"/>
      </w:pPr>
    </w:lvl>
    <w:lvl w:ilvl="4" w:tplc="240A0019" w:tentative="1">
      <w:start w:val="1"/>
      <w:numFmt w:val="lowerLetter"/>
      <w:lvlText w:val="%5."/>
      <w:lvlJc w:val="left"/>
      <w:pPr>
        <w:ind w:left="3839" w:hanging="360"/>
      </w:pPr>
    </w:lvl>
    <w:lvl w:ilvl="5" w:tplc="240A001B" w:tentative="1">
      <w:start w:val="1"/>
      <w:numFmt w:val="lowerRoman"/>
      <w:lvlText w:val="%6."/>
      <w:lvlJc w:val="right"/>
      <w:pPr>
        <w:ind w:left="4559" w:hanging="180"/>
      </w:pPr>
    </w:lvl>
    <w:lvl w:ilvl="6" w:tplc="240A000F" w:tentative="1">
      <w:start w:val="1"/>
      <w:numFmt w:val="decimal"/>
      <w:lvlText w:val="%7."/>
      <w:lvlJc w:val="left"/>
      <w:pPr>
        <w:ind w:left="5279" w:hanging="360"/>
      </w:pPr>
    </w:lvl>
    <w:lvl w:ilvl="7" w:tplc="240A0019" w:tentative="1">
      <w:start w:val="1"/>
      <w:numFmt w:val="lowerLetter"/>
      <w:lvlText w:val="%8."/>
      <w:lvlJc w:val="left"/>
      <w:pPr>
        <w:ind w:left="5999" w:hanging="360"/>
      </w:pPr>
    </w:lvl>
    <w:lvl w:ilvl="8" w:tplc="240A001B" w:tentative="1">
      <w:start w:val="1"/>
      <w:numFmt w:val="lowerRoman"/>
      <w:lvlText w:val="%9."/>
      <w:lvlJc w:val="right"/>
      <w:pPr>
        <w:ind w:left="6719" w:hanging="180"/>
      </w:pPr>
    </w:lvl>
  </w:abstractNum>
  <w:abstractNum w:abstractNumId="14" w15:restartNumberingAfterBreak="0">
    <w:nsid w:val="3C9C5D17"/>
    <w:multiLevelType w:val="hybridMultilevel"/>
    <w:tmpl w:val="5FC81382"/>
    <w:lvl w:ilvl="0" w:tplc="1A5465EA">
      <w:start w:val="5"/>
      <w:numFmt w:val="bullet"/>
      <w:lvlText w:val="-"/>
      <w:lvlJc w:val="left"/>
      <w:pPr>
        <w:ind w:left="960" w:hanging="360"/>
      </w:pPr>
      <w:rPr>
        <w:rFonts w:ascii="Calibri Light" w:eastAsiaTheme="minorHAnsi" w:hAnsi="Calibri Light" w:cs="Calibri Light" w:hint="default"/>
      </w:rPr>
    </w:lvl>
    <w:lvl w:ilvl="1" w:tplc="240A0003" w:tentative="1">
      <w:start w:val="1"/>
      <w:numFmt w:val="bullet"/>
      <w:lvlText w:val="o"/>
      <w:lvlJc w:val="left"/>
      <w:pPr>
        <w:ind w:left="1680" w:hanging="360"/>
      </w:pPr>
      <w:rPr>
        <w:rFonts w:ascii="Courier New" w:hAnsi="Courier New" w:cs="Courier New" w:hint="default"/>
      </w:rPr>
    </w:lvl>
    <w:lvl w:ilvl="2" w:tplc="240A0005" w:tentative="1">
      <w:start w:val="1"/>
      <w:numFmt w:val="bullet"/>
      <w:lvlText w:val=""/>
      <w:lvlJc w:val="left"/>
      <w:pPr>
        <w:ind w:left="2400" w:hanging="360"/>
      </w:pPr>
      <w:rPr>
        <w:rFonts w:ascii="Wingdings" w:hAnsi="Wingdings" w:hint="default"/>
      </w:rPr>
    </w:lvl>
    <w:lvl w:ilvl="3" w:tplc="240A0001" w:tentative="1">
      <w:start w:val="1"/>
      <w:numFmt w:val="bullet"/>
      <w:lvlText w:val=""/>
      <w:lvlJc w:val="left"/>
      <w:pPr>
        <w:ind w:left="3120" w:hanging="360"/>
      </w:pPr>
      <w:rPr>
        <w:rFonts w:ascii="Symbol" w:hAnsi="Symbol" w:hint="default"/>
      </w:rPr>
    </w:lvl>
    <w:lvl w:ilvl="4" w:tplc="240A0003" w:tentative="1">
      <w:start w:val="1"/>
      <w:numFmt w:val="bullet"/>
      <w:lvlText w:val="o"/>
      <w:lvlJc w:val="left"/>
      <w:pPr>
        <w:ind w:left="3840" w:hanging="360"/>
      </w:pPr>
      <w:rPr>
        <w:rFonts w:ascii="Courier New" w:hAnsi="Courier New" w:cs="Courier New" w:hint="default"/>
      </w:rPr>
    </w:lvl>
    <w:lvl w:ilvl="5" w:tplc="240A0005" w:tentative="1">
      <w:start w:val="1"/>
      <w:numFmt w:val="bullet"/>
      <w:lvlText w:val=""/>
      <w:lvlJc w:val="left"/>
      <w:pPr>
        <w:ind w:left="4560" w:hanging="360"/>
      </w:pPr>
      <w:rPr>
        <w:rFonts w:ascii="Wingdings" w:hAnsi="Wingdings" w:hint="default"/>
      </w:rPr>
    </w:lvl>
    <w:lvl w:ilvl="6" w:tplc="240A0001" w:tentative="1">
      <w:start w:val="1"/>
      <w:numFmt w:val="bullet"/>
      <w:lvlText w:val=""/>
      <w:lvlJc w:val="left"/>
      <w:pPr>
        <w:ind w:left="5280" w:hanging="360"/>
      </w:pPr>
      <w:rPr>
        <w:rFonts w:ascii="Symbol" w:hAnsi="Symbol" w:hint="default"/>
      </w:rPr>
    </w:lvl>
    <w:lvl w:ilvl="7" w:tplc="240A0003" w:tentative="1">
      <w:start w:val="1"/>
      <w:numFmt w:val="bullet"/>
      <w:lvlText w:val="o"/>
      <w:lvlJc w:val="left"/>
      <w:pPr>
        <w:ind w:left="6000" w:hanging="360"/>
      </w:pPr>
      <w:rPr>
        <w:rFonts w:ascii="Courier New" w:hAnsi="Courier New" w:cs="Courier New" w:hint="default"/>
      </w:rPr>
    </w:lvl>
    <w:lvl w:ilvl="8" w:tplc="240A0005" w:tentative="1">
      <w:start w:val="1"/>
      <w:numFmt w:val="bullet"/>
      <w:lvlText w:val=""/>
      <w:lvlJc w:val="left"/>
      <w:pPr>
        <w:ind w:left="6720" w:hanging="360"/>
      </w:pPr>
      <w:rPr>
        <w:rFonts w:ascii="Wingdings" w:hAnsi="Wingdings" w:hint="default"/>
      </w:rPr>
    </w:lvl>
  </w:abstractNum>
  <w:abstractNum w:abstractNumId="15" w15:restartNumberingAfterBreak="0">
    <w:nsid w:val="42FD14CA"/>
    <w:multiLevelType w:val="multilevel"/>
    <w:tmpl w:val="55CA84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5D4B90"/>
    <w:multiLevelType w:val="hybridMultilevel"/>
    <w:tmpl w:val="5F84A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1AFA3B"/>
    <w:multiLevelType w:val="hybridMultilevel"/>
    <w:tmpl w:val="B35E9722"/>
    <w:lvl w:ilvl="0" w:tplc="7B1A3254">
      <w:start w:val="1"/>
      <w:numFmt w:val="bullet"/>
      <w:lvlText w:val=""/>
      <w:lvlJc w:val="left"/>
      <w:pPr>
        <w:ind w:left="720" w:hanging="360"/>
      </w:pPr>
      <w:rPr>
        <w:rFonts w:ascii="Symbol" w:hAnsi="Symbol" w:hint="default"/>
      </w:rPr>
    </w:lvl>
    <w:lvl w:ilvl="1" w:tplc="0BCE3B66">
      <w:start w:val="1"/>
      <w:numFmt w:val="bullet"/>
      <w:lvlText w:val="o"/>
      <w:lvlJc w:val="left"/>
      <w:pPr>
        <w:ind w:left="1440" w:hanging="360"/>
      </w:pPr>
      <w:rPr>
        <w:rFonts w:ascii="Courier New" w:hAnsi="Courier New" w:hint="default"/>
      </w:rPr>
    </w:lvl>
    <w:lvl w:ilvl="2" w:tplc="371A2764">
      <w:start w:val="1"/>
      <w:numFmt w:val="bullet"/>
      <w:lvlText w:val=""/>
      <w:lvlJc w:val="left"/>
      <w:pPr>
        <w:ind w:left="2160" w:hanging="360"/>
      </w:pPr>
      <w:rPr>
        <w:rFonts w:ascii="Wingdings" w:hAnsi="Wingdings" w:hint="default"/>
      </w:rPr>
    </w:lvl>
    <w:lvl w:ilvl="3" w:tplc="8312A78A">
      <w:start w:val="1"/>
      <w:numFmt w:val="bullet"/>
      <w:lvlText w:val=""/>
      <w:lvlJc w:val="left"/>
      <w:pPr>
        <w:ind w:left="2880" w:hanging="360"/>
      </w:pPr>
      <w:rPr>
        <w:rFonts w:ascii="Symbol" w:hAnsi="Symbol" w:hint="default"/>
      </w:rPr>
    </w:lvl>
    <w:lvl w:ilvl="4" w:tplc="01EAADB2">
      <w:start w:val="1"/>
      <w:numFmt w:val="bullet"/>
      <w:lvlText w:val="o"/>
      <w:lvlJc w:val="left"/>
      <w:pPr>
        <w:ind w:left="3600" w:hanging="360"/>
      </w:pPr>
      <w:rPr>
        <w:rFonts w:ascii="Courier New" w:hAnsi="Courier New" w:hint="default"/>
      </w:rPr>
    </w:lvl>
    <w:lvl w:ilvl="5" w:tplc="FFCCF43A">
      <w:start w:val="1"/>
      <w:numFmt w:val="bullet"/>
      <w:lvlText w:val=""/>
      <w:lvlJc w:val="left"/>
      <w:pPr>
        <w:ind w:left="4320" w:hanging="360"/>
      </w:pPr>
      <w:rPr>
        <w:rFonts w:ascii="Wingdings" w:hAnsi="Wingdings" w:hint="default"/>
      </w:rPr>
    </w:lvl>
    <w:lvl w:ilvl="6" w:tplc="102230FC">
      <w:start w:val="1"/>
      <w:numFmt w:val="bullet"/>
      <w:lvlText w:val=""/>
      <w:lvlJc w:val="left"/>
      <w:pPr>
        <w:ind w:left="5040" w:hanging="360"/>
      </w:pPr>
      <w:rPr>
        <w:rFonts w:ascii="Symbol" w:hAnsi="Symbol" w:hint="default"/>
      </w:rPr>
    </w:lvl>
    <w:lvl w:ilvl="7" w:tplc="8E9ED71C">
      <w:start w:val="1"/>
      <w:numFmt w:val="bullet"/>
      <w:lvlText w:val="o"/>
      <w:lvlJc w:val="left"/>
      <w:pPr>
        <w:ind w:left="5760" w:hanging="360"/>
      </w:pPr>
      <w:rPr>
        <w:rFonts w:ascii="Courier New" w:hAnsi="Courier New" w:hint="default"/>
      </w:rPr>
    </w:lvl>
    <w:lvl w:ilvl="8" w:tplc="E1066958">
      <w:start w:val="1"/>
      <w:numFmt w:val="bullet"/>
      <w:lvlText w:val=""/>
      <w:lvlJc w:val="left"/>
      <w:pPr>
        <w:ind w:left="6480" w:hanging="360"/>
      </w:pPr>
      <w:rPr>
        <w:rFonts w:ascii="Wingdings" w:hAnsi="Wingdings" w:hint="default"/>
      </w:rPr>
    </w:lvl>
  </w:abstractNum>
  <w:abstractNum w:abstractNumId="18" w15:restartNumberingAfterBreak="0">
    <w:nsid w:val="4DD47D28"/>
    <w:multiLevelType w:val="multilevel"/>
    <w:tmpl w:val="8A58BCB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643"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F8072C"/>
    <w:multiLevelType w:val="hybridMultilevel"/>
    <w:tmpl w:val="07D82382"/>
    <w:lvl w:ilvl="0" w:tplc="760C08F0">
      <w:start w:val="1"/>
      <w:numFmt w:val="decimal"/>
      <w:lvlText w:val="%1."/>
      <w:lvlJc w:val="left"/>
      <w:pPr>
        <w:ind w:left="960" w:hanging="360"/>
      </w:pPr>
    </w:lvl>
    <w:lvl w:ilvl="1" w:tplc="1D4EB674">
      <w:start w:val="1"/>
      <w:numFmt w:val="lowerLetter"/>
      <w:lvlText w:val="%2."/>
      <w:lvlJc w:val="left"/>
      <w:pPr>
        <w:ind w:left="1680" w:hanging="360"/>
      </w:pPr>
    </w:lvl>
    <w:lvl w:ilvl="2" w:tplc="0E02E2EE">
      <w:start w:val="1"/>
      <w:numFmt w:val="lowerRoman"/>
      <w:lvlText w:val="%3."/>
      <w:lvlJc w:val="right"/>
      <w:pPr>
        <w:ind w:left="2400" w:hanging="180"/>
      </w:pPr>
    </w:lvl>
    <w:lvl w:ilvl="3" w:tplc="8998F860">
      <w:start w:val="1"/>
      <w:numFmt w:val="decimal"/>
      <w:lvlText w:val="%4."/>
      <w:lvlJc w:val="left"/>
      <w:pPr>
        <w:ind w:left="3120" w:hanging="360"/>
      </w:pPr>
    </w:lvl>
    <w:lvl w:ilvl="4" w:tplc="1A721044">
      <w:start w:val="1"/>
      <w:numFmt w:val="lowerLetter"/>
      <w:lvlText w:val="%5."/>
      <w:lvlJc w:val="left"/>
      <w:pPr>
        <w:ind w:left="3840" w:hanging="360"/>
      </w:pPr>
    </w:lvl>
    <w:lvl w:ilvl="5" w:tplc="58923E00">
      <w:start w:val="1"/>
      <w:numFmt w:val="lowerRoman"/>
      <w:lvlText w:val="%6."/>
      <w:lvlJc w:val="right"/>
      <w:pPr>
        <w:ind w:left="4560" w:hanging="180"/>
      </w:pPr>
    </w:lvl>
    <w:lvl w:ilvl="6" w:tplc="03984CAE">
      <w:start w:val="1"/>
      <w:numFmt w:val="decimal"/>
      <w:lvlText w:val="%7."/>
      <w:lvlJc w:val="left"/>
      <w:pPr>
        <w:ind w:left="5280" w:hanging="360"/>
      </w:pPr>
    </w:lvl>
    <w:lvl w:ilvl="7" w:tplc="162CDA28">
      <w:start w:val="1"/>
      <w:numFmt w:val="lowerLetter"/>
      <w:lvlText w:val="%8."/>
      <w:lvlJc w:val="left"/>
      <w:pPr>
        <w:ind w:left="6000" w:hanging="360"/>
      </w:pPr>
    </w:lvl>
    <w:lvl w:ilvl="8" w:tplc="E42AD3A8">
      <w:start w:val="1"/>
      <w:numFmt w:val="lowerRoman"/>
      <w:lvlText w:val="%9."/>
      <w:lvlJc w:val="right"/>
      <w:pPr>
        <w:ind w:left="6720" w:hanging="180"/>
      </w:pPr>
    </w:lvl>
  </w:abstractNum>
  <w:abstractNum w:abstractNumId="20" w15:restartNumberingAfterBreak="0">
    <w:nsid w:val="54C96700"/>
    <w:multiLevelType w:val="hybridMultilevel"/>
    <w:tmpl w:val="133C4A6A"/>
    <w:lvl w:ilvl="0" w:tplc="1CBA5BE4">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64A1EE5"/>
    <w:multiLevelType w:val="multilevel"/>
    <w:tmpl w:val="CFB03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C5A1E"/>
    <w:multiLevelType w:val="hybridMultilevel"/>
    <w:tmpl w:val="0D2479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2B32C7F"/>
    <w:multiLevelType w:val="hybridMultilevel"/>
    <w:tmpl w:val="0E52D990"/>
    <w:lvl w:ilvl="0" w:tplc="6368EF7C">
      <w:start w:val="1"/>
      <w:numFmt w:val="decimal"/>
      <w:lvlText w:val="%1."/>
      <w:lvlJc w:val="left"/>
      <w:pPr>
        <w:ind w:left="959" w:hanging="360"/>
      </w:pPr>
      <w:rPr>
        <w:rFonts w:hint="default"/>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2399" w:hanging="180"/>
      </w:pPr>
    </w:lvl>
    <w:lvl w:ilvl="3" w:tplc="240A000F" w:tentative="1">
      <w:start w:val="1"/>
      <w:numFmt w:val="decimal"/>
      <w:lvlText w:val="%4."/>
      <w:lvlJc w:val="left"/>
      <w:pPr>
        <w:ind w:left="3119" w:hanging="360"/>
      </w:pPr>
    </w:lvl>
    <w:lvl w:ilvl="4" w:tplc="240A0019" w:tentative="1">
      <w:start w:val="1"/>
      <w:numFmt w:val="lowerLetter"/>
      <w:lvlText w:val="%5."/>
      <w:lvlJc w:val="left"/>
      <w:pPr>
        <w:ind w:left="3839" w:hanging="360"/>
      </w:pPr>
    </w:lvl>
    <w:lvl w:ilvl="5" w:tplc="240A001B" w:tentative="1">
      <w:start w:val="1"/>
      <w:numFmt w:val="lowerRoman"/>
      <w:lvlText w:val="%6."/>
      <w:lvlJc w:val="right"/>
      <w:pPr>
        <w:ind w:left="4559" w:hanging="180"/>
      </w:pPr>
    </w:lvl>
    <w:lvl w:ilvl="6" w:tplc="240A000F" w:tentative="1">
      <w:start w:val="1"/>
      <w:numFmt w:val="decimal"/>
      <w:lvlText w:val="%7."/>
      <w:lvlJc w:val="left"/>
      <w:pPr>
        <w:ind w:left="5279" w:hanging="360"/>
      </w:pPr>
    </w:lvl>
    <w:lvl w:ilvl="7" w:tplc="240A0019" w:tentative="1">
      <w:start w:val="1"/>
      <w:numFmt w:val="lowerLetter"/>
      <w:lvlText w:val="%8."/>
      <w:lvlJc w:val="left"/>
      <w:pPr>
        <w:ind w:left="5999" w:hanging="360"/>
      </w:pPr>
    </w:lvl>
    <w:lvl w:ilvl="8" w:tplc="240A001B" w:tentative="1">
      <w:start w:val="1"/>
      <w:numFmt w:val="lowerRoman"/>
      <w:lvlText w:val="%9."/>
      <w:lvlJc w:val="right"/>
      <w:pPr>
        <w:ind w:left="6719" w:hanging="180"/>
      </w:pPr>
    </w:lvl>
  </w:abstractNum>
  <w:abstractNum w:abstractNumId="24" w15:restartNumberingAfterBreak="0">
    <w:nsid w:val="64D0390A"/>
    <w:multiLevelType w:val="hybridMultilevel"/>
    <w:tmpl w:val="D3A88FD8"/>
    <w:lvl w:ilvl="0" w:tplc="11D0A030">
      <w:start w:val="2"/>
      <w:numFmt w:val="bullet"/>
      <w:lvlText w:val="-"/>
      <w:lvlJc w:val="left"/>
      <w:pPr>
        <w:ind w:left="720" w:hanging="360"/>
      </w:pPr>
      <w:rPr>
        <w:rFonts w:ascii="Calibri Light" w:eastAsiaTheme="minorHAnsi" w:hAnsi="Calibri Light" w:cs="Calibri Light"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8DD2DCD"/>
    <w:multiLevelType w:val="multilevel"/>
    <w:tmpl w:val="8386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9D3BCC"/>
    <w:multiLevelType w:val="hybridMultilevel"/>
    <w:tmpl w:val="01F46074"/>
    <w:lvl w:ilvl="0" w:tplc="B0F89D1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CE3EFC"/>
    <w:multiLevelType w:val="hybridMultilevel"/>
    <w:tmpl w:val="A7201D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BF53720"/>
    <w:multiLevelType w:val="multilevel"/>
    <w:tmpl w:val="218C5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5122608">
    <w:abstractNumId w:val="17"/>
  </w:num>
  <w:num w:numId="2" w16cid:durableId="840852275">
    <w:abstractNumId w:val="4"/>
  </w:num>
  <w:num w:numId="3" w16cid:durableId="1918782523">
    <w:abstractNumId w:val="19"/>
  </w:num>
  <w:num w:numId="4" w16cid:durableId="1028675927">
    <w:abstractNumId w:val="15"/>
  </w:num>
  <w:num w:numId="5" w16cid:durableId="135339285">
    <w:abstractNumId w:val="9"/>
  </w:num>
  <w:num w:numId="6" w16cid:durableId="1433670847">
    <w:abstractNumId w:val="14"/>
  </w:num>
  <w:num w:numId="7" w16cid:durableId="1450590078">
    <w:abstractNumId w:val="6"/>
  </w:num>
  <w:num w:numId="8" w16cid:durableId="1523282864">
    <w:abstractNumId w:val="21"/>
  </w:num>
  <w:num w:numId="9" w16cid:durableId="164787167">
    <w:abstractNumId w:val="3"/>
  </w:num>
  <w:num w:numId="10" w16cid:durableId="1700354026">
    <w:abstractNumId w:val="18"/>
  </w:num>
  <w:num w:numId="11" w16cid:durableId="1725786607">
    <w:abstractNumId w:val="8"/>
  </w:num>
  <w:num w:numId="12" w16cid:durableId="1844514519">
    <w:abstractNumId w:val="26"/>
  </w:num>
  <w:num w:numId="13" w16cid:durableId="1976979901">
    <w:abstractNumId w:val="2"/>
  </w:num>
  <w:num w:numId="14" w16cid:durableId="198056576">
    <w:abstractNumId w:val="5"/>
  </w:num>
  <w:num w:numId="15" w16cid:durableId="199512539">
    <w:abstractNumId w:val="24"/>
  </w:num>
  <w:num w:numId="16" w16cid:durableId="2061052549">
    <w:abstractNumId w:val="10"/>
  </w:num>
  <w:num w:numId="17" w16cid:durableId="211236368">
    <w:abstractNumId w:val="25"/>
  </w:num>
  <w:num w:numId="18" w16cid:durableId="237834332">
    <w:abstractNumId w:val="28"/>
  </w:num>
  <w:num w:numId="19" w16cid:durableId="266082174">
    <w:abstractNumId w:val="12"/>
  </w:num>
  <w:num w:numId="20" w16cid:durableId="564606535">
    <w:abstractNumId w:val="20"/>
  </w:num>
  <w:num w:numId="21" w16cid:durableId="615454235">
    <w:abstractNumId w:val="16"/>
  </w:num>
  <w:num w:numId="22" w16cid:durableId="725027675">
    <w:abstractNumId w:val="22"/>
  </w:num>
  <w:num w:numId="23" w16cid:durableId="808866097">
    <w:abstractNumId w:val="1"/>
  </w:num>
  <w:num w:numId="24" w16cid:durableId="874930052">
    <w:abstractNumId w:val="7"/>
  </w:num>
  <w:num w:numId="25" w16cid:durableId="939752213">
    <w:abstractNumId w:val="23"/>
  </w:num>
  <w:num w:numId="26" w16cid:durableId="1503934268">
    <w:abstractNumId w:val="13"/>
  </w:num>
  <w:num w:numId="27" w16cid:durableId="1523518373">
    <w:abstractNumId w:val="0"/>
  </w:num>
  <w:num w:numId="28" w16cid:durableId="630091569">
    <w:abstractNumId w:val="11"/>
  </w:num>
  <w:num w:numId="29" w16cid:durableId="2127044848">
    <w:abstractNumId w:val="27"/>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205"/>
    <w:rsid w:val="00000765"/>
    <w:rsid w:val="0000095C"/>
    <w:rsid w:val="0000106F"/>
    <w:rsid w:val="00001762"/>
    <w:rsid w:val="00001CD5"/>
    <w:rsid w:val="00001DF0"/>
    <w:rsid w:val="00001E8D"/>
    <w:rsid w:val="00001F1E"/>
    <w:rsid w:val="000021E5"/>
    <w:rsid w:val="0000244F"/>
    <w:rsid w:val="0000266A"/>
    <w:rsid w:val="000030B5"/>
    <w:rsid w:val="000034EE"/>
    <w:rsid w:val="00004331"/>
    <w:rsid w:val="000043FD"/>
    <w:rsid w:val="000044DD"/>
    <w:rsid w:val="00004ADC"/>
    <w:rsid w:val="00005259"/>
    <w:rsid w:val="0000543C"/>
    <w:rsid w:val="0000600F"/>
    <w:rsid w:val="00006271"/>
    <w:rsid w:val="000069A8"/>
    <w:rsid w:val="00007C06"/>
    <w:rsid w:val="0001010F"/>
    <w:rsid w:val="000103DD"/>
    <w:rsid w:val="00010878"/>
    <w:rsid w:val="00011C47"/>
    <w:rsid w:val="00012616"/>
    <w:rsid w:val="0001315D"/>
    <w:rsid w:val="00013922"/>
    <w:rsid w:val="00013B07"/>
    <w:rsid w:val="00013BD8"/>
    <w:rsid w:val="000141FF"/>
    <w:rsid w:val="0001447B"/>
    <w:rsid w:val="00014620"/>
    <w:rsid w:val="00014C37"/>
    <w:rsid w:val="00014C87"/>
    <w:rsid w:val="00014D94"/>
    <w:rsid w:val="0001507D"/>
    <w:rsid w:val="000150D8"/>
    <w:rsid w:val="000152C0"/>
    <w:rsid w:val="000152F3"/>
    <w:rsid w:val="0001553F"/>
    <w:rsid w:val="00015A7C"/>
    <w:rsid w:val="00015F4D"/>
    <w:rsid w:val="0001604B"/>
    <w:rsid w:val="0001789D"/>
    <w:rsid w:val="00017F84"/>
    <w:rsid w:val="00020661"/>
    <w:rsid w:val="000227AE"/>
    <w:rsid w:val="00023308"/>
    <w:rsid w:val="00023E8E"/>
    <w:rsid w:val="000241D0"/>
    <w:rsid w:val="000245F7"/>
    <w:rsid w:val="00024CCA"/>
    <w:rsid w:val="00025389"/>
    <w:rsid w:val="000253C2"/>
    <w:rsid w:val="00025805"/>
    <w:rsid w:val="000259E1"/>
    <w:rsid w:val="00025EBE"/>
    <w:rsid w:val="000260A6"/>
    <w:rsid w:val="00026131"/>
    <w:rsid w:val="00026752"/>
    <w:rsid w:val="00027C7D"/>
    <w:rsid w:val="00027E48"/>
    <w:rsid w:val="00027F09"/>
    <w:rsid w:val="00030DD5"/>
    <w:rsid w:val="000310B5"/>
    <w:rsid w:val="00031647"/>
    <w:rsid w:val="000319A0"/>
    <w:rsid w:val="00031BDC"/>
    <w:rsid w:val="000323B6"/>
    <w:rsid w:val="0003259F"/>
    <w:rsid w:val="00032680"/>
    <w:rsid w:val="00032CBF"/>
    <w:rsid w:val="00032D3C"/>
    <w:rsid w:val="00032F2D"/>
    <w:rsid w:val="0003362E"/>
    <w:rsid w:val="00033D33"/>
    <w:rsid w:val="000365C2"/>
    <w:rsid w:val="00036827"/>
    <w:rsid w:val="00037469"/>
    <w:rsid w:val="00037C01"/>
    <w:rsid w:val="00040078"/>
    <w:rsid w:val="0004022D"/>
    <w:rsid w:val="0004024B"/>
    <w:rsid w:val="0004065E"/>
    <w:rsid w:val="000406FB"/>
    <w:rsid w:val="00040981"/>
    <w:rsid w:val="00040D02"/>
    <w:rsid w:val="0004131D"/>
    <w:rsid w:val="000419C4"/>
    <w:rsid w:val="00041A93"/>
    <w:rsid w:val="0004221C"/>
    <w:rsid w:val="000429A7"/>
    <w:rsid w:val="00042C32"/>
    <w:rsid w:val="000431D2"/>
    <w:rsid w:val="0004438E"/>
    <w:rsid w:val="000447A4"/>
    <w:rsid w:val="00045A0C"/>
    <w:rsid w:val="00045A57"/>
    <w:rsid w:val="00046079"/>
    <w:rsid w:val="000464A0"/>
    <w:rsid w:val="00046500"/>
    <w:rsid w:val="00046CBA"/>
    <w:rsid w:val="000473F8"/>
    <w:rsid w:val="0004763B"/>
    <w:rsid w:val="000478B5"/>
    <w:rsid w:val="00047AC0"/>
    <w:rsid w:val="00047DE4"/>
    <w:rsid w:val="00050011"/>
    <w:rsid w:val="00050237"/>
    <w:rsid w:val="00050266"/>
    <w:rsid w:val="00050572"/>
    <w:rsid w:val="000506EB"/>
    <w:rsid w:val="000509CF"/>
    <w:rsid w:val="00050AF1"/>
    <w:rsid w:val="00050E63"/>
    <w:rsid w:val="0005128E"/>
    <w:rsid w:val="00051C70"/>
    <w:rsid w:val="000522BA"/>
    <w:rsid w:val="00052A12"/>
    <w:rsid w:val="00052AAB"/>
    <w:rsid w:val="0005350E"/>
    <w:rsid w:val="000535D0"/>
    <w:rsid w:val="0005453C"/>
    <w:rsid w:val="00054C12"/>
    <w:rsid w:val="000553E0"/>
    <w:rsid w:val="0005548A"/>
    <w:rsid w:val="000559BC"/>
    <w:rsid w:val="000560C6"/>
    <w:rsid w:val="0005698B"/>
    <w:rsid w:val="00056AC9"/>
    <w:rsid w:val="00056FC5"/>
    <w:rsid w:val="00057252"/>
    <w:rsid w:val="0005735D"/>
    <w:rsid w:val="0005741C"/>
    <w:rsid w:val="00057975"/>
    <w:rsid w:val="00060533"/>
    <w:rsid w:val="00060A61"/>
    <w:rsid w:val="000615CC"/>
    <w:rsid w:val="00061D43"/>
    <w:rsid w:val="00063B56"/>
    <w:rsid w:val="0006421E"/>
    <w:rsid w:val="0006508D"/>
    <w:rsid w:val="000659FE"/>
    <w:rsid w:val="000664BE"/>
    <w:rsid w:val="0006658C"/>
    <w:rsid w:val="00066630"/>
    <w:rsid w:val="00066F71"/>
    <w:rsid w:val="00067A6D"/>
    <w:rsid w:val="00070BFD"/>
    <w:rsid w:val="000715B0"/>
    <w:rsid w:val="00071702"/>
    <w:rsid w:val="0007191B"/>
    <w:rsid w:val="00071F94"/>
    <w:rsid w:val="00072751"/>
    <w:rsid w:val="00072761"/>
    <w:rsid w:val="000743C8"/>
    <w:rsid w:val="000745BC"/>
    <w:rsid w:val="00074E66"/>
    <w:rsid w:val="00074FE5"/>
    <w:rsid w:val="00075A3C"/>
    <w:rsid w:val="00075EC4"/>
    <w:rsid w:val="000760DF"/>
    <w:rsid w:val="000769EC"/>
    <w:rsid w:val="000775FE"/>
    <w:rsid w:val="00077E3F"/>
    <w:rsid w:val="00080447"/>
    <w:rsid w:val="0008087C"/>
    <w:rsid w:val="0008106A"/>
    <w:rsid w:val="00081F71"/>
    <w:rsid w:val="00081FF4"/>
    <w:rsid w:val="0008213C"/>
    <w:rsid w:val="00082AE9"/>
    <w:rsid w:val="00083049"/>
    <w:rsid w:val="00083CBB"/>
    <w:rsid w:val="000841B6"/>
    <w:rsid w:val="00084894"/>
    <w:rsid w:val="000848D8"/>
    <w:rsid w:val="00084F92"/>
    <w:rsid w:val="000850A8"/>
    <w:rsid w:val="0008558A"/>
    <w:rsid w:val="0008579E"/>
    <w:rsid w:val="00085902"/>
    <w:rsid w:val="00086DF4"/>
    <w:rsid w:val="00087381"/>
    <w:rsid w:val="0009008E"/>
    <w:rsid w:val="000904FE"/>
    <w:rsid w:val="0009077A"/>
    <w:rsid w:val="000907C0"/>
    <w:rsid w:val="00090917"/>
    <w:rsid w:val="000912C4"/>
    <w:rsid w:val="0009132E"/>
    <w:rsid w:val="0009170E"/>
    <w:rsid w:val="00091B1F"/>
    <w:rsid w:val="00092388"/>
    <w:rsid w:val="000924CC"/>
    <w:rsid w:val="0009251C"/>
    <w:rsid w:val="000926BA"/>
    <w:rsid w:val="00093302"/>
    <w:rsid w:val="00094E7E"/>
    <w:rsid w:val="0009583E"/>
    <w:rsid w:val="0009604C"/>
    <w:rsid w:val="00096770"/>
    <w:rsid w:val="000968D0"/>
    <w:rsid w:val="00096FAA"/>
    <w:rsid w:val="0009718B"/>
    <w:rsid w:val="000976AB"/>
    <w:rsid w:val="00097FEA"/>
    <w:rsid w:val="000A072A"/>
    <w:rsid w:val="000A084B"/>
    <w:rsid w:val="000A0BEC"/>
    <w:rsid w:val="000A1730"/>
    <w:rsid w:val="000A1741"/>
    <w:rsid w:val="000A1D73"/>
    <w:rsid w:val="000A1DF8"/>
    <w:rsid w:val="000A1F7D"/>
    <w:rsid w:val="000A2509"/>
    <w:rsid w:val="000A2633"/>
    <w:rsid w:val="000A2993"/>
    <w:rsid w:val="000A2D4A"/>
    <w:rsid w:val="000A2FA8"/>
    <w:rsid w:val="000A3EB8"/>
    <w:rsid w:val="000A53A4"/>
    <w:rsid w:val="000A5818"/>
    <w:rsid w:val="000A5844"/>
    <w:rsid w:val="000A676F"/>
    <w:rsid w:val="000A6887"/>
    <w:rsid w:val="000A7760"/>
    <w:rsid w:val="000A78BB"/>
    <w:rsid w:val="000B024D"/>
    <w:rsid w:val="000B1095"/>
    <w:rsid w:val="000B17EC"/>
    <w:rsid w:val="000B2309"/>
    <w:rsid w:val="000B3BA3"/>
    <w:rsid w:val="000B3FD5"/>
    <w:rsid w:val="000B4068"/>
    <w:rsid w:val="000B407B"/>
    <w:rsid w:val="000B460D"/>
    <w:rsid w:val="000B4650"/>
    <w:rsid w:val="000B52F4"/>
    <w:rsid w:val="000B544A"/>
    <w:rsid w:val="000B5D2F"/>
    <w:rsid w:val="000B61DF"/>
    <w:rsid w:val="000B6E7E"/>
    <w:rsid w:val="000B6F9E"/>
    <w:rsid w:val="000B719D"/>
    <w:rsid w:val="000B7626"/>
    <w:rsid w:val="000C06DA"/>
    <w:rsid w:val="000C09DC"/>
    <w:rsid w:val="000C0B18"/>
    <w:rsid w:val="000C0D23"/>
    <w:rsid w:val="000C0D79"/>
    <w:rsid w:val="000C0E82"/>
    <w:rsid w:val="000C0F24"/>
    <w:rsid w:val="000C0F4A"/>
    <w:rsid w:val="000C1107"/>
    <w:rsid w:val="000C11DF"/>
    <w:rsid w:val="000C1C86"/>
    <w:rsid w:val="000C1EAE"/>
    <w:rsid w:val="000C1EB5"/>
    <w:rsid w:val="000C1FE0"/>
    <w:rsid w:val="000C2B52"/>
    <w:rsid w:val="000C30E5"/>
    <w:rsid w:val="000C3338"/>
    <w:rsid w:val="000C3A95"/>
    <w:rsid w:val="000C44D1"/>
    <w:rsid w:val="000C45B8"/>
    <w:rsid w:val="000C4B49"/>
    <w:rsid w:val="000C4B7F"/>
    <w:rsid w:val="000C4DBA"/>
    <w:rsid w:val="000C4E15"/>
    <w:rsid w:val="000C591E"/>
    <w:rsid w:val="000C5955"/>
    <w:rsid w:val="000C5B34"/>
    <w:rsid w:val="000C5C47"/>
    <w:rsid w:val="000C5EE8"/>
    <w:rsid w:val="000C5F63"/>
    <w:rsid w:val="000C610E"/>
    <w:rsid w:val="000C62DA"/>
    <w:rsid w:val="000C63B2"/>
    <w:rsid w:val="000C67E0"/>
    <w:rsid w:val="000C70EC"/>
    <w:rsid w:val="000C7423"/>
    <w:rsid w:val="000C74AE"/>
    <w:rsid w:val="000C7578"/>
    <w:rsid w:val="000C75AE"/>
    <w:rsid w:val="000C7A6D"/>
    <w:rsid w:val="000C7F82"/>
    <w:rsid w:val="000D0C84"/>
    <w:rsid w:val="000D1031"/>
    <w:rsid w:val="000D147E"/>
    <w:rsid w:val="000D1C1D"/>
    <w:rsid w:val="000D2AEC"/>
    <w:rsid w:val="000D2CFE"/>
    <w:rsid w:val="000D3CC6"/>
    <w:rsid w:val="000D3E35"/>
    <w:rsid w:val="000D46E1"/>
    <w:rsid w:val="000D512C"/>
    <w:rsid w:val="000D5145"/>
    <w:rsid w:val="000D52E8"/>
    <w:rsid w:val="000D57F4"/>
    <w:rsid w:val="000D5904"/>
    <w:rsid w:val="000D64C7"/>
    <w:rsid w:val="000D666A"/>
    <w:rsid w:val="000D7A9B"/>
    <w:rsid w:val="000D7B16"/>
    <w:rsid w:val="000D7EED"/>
    <w:rsid w:val="000E0318"/>
    <w:rsid w:val="000E102F"/>
    <w:rsid w:val="000E19B3"/>
    <w:rsid w:val="000E3164"/>
    <w:rsid w:val="000E34BA"/>
    <w:rsid w:val="000E365F"/>
    <w:rsid w:val="000E36E6"/>
    <w:rsid w:val="000E37A4"/>
    <w:rsid w:val="000E4BEF"/>
    <w:rsid w:val="000E4FE9"/>
    <w:rsid w:val="000E5760"/>
    <w:rsid w:val="000E5A34"/>
    <w:rsid w:val="000E60D0"/>
    <w:rsid w:val="000E697C"/>
    <w:rsid w:val="000E6A8B"/>
    <w:rsid w:val="000E6B70"/>
    <w:rsid w:val="000E70C8"/>
    <w:rsid w:val="000E716D"/>
    <w:rsid w:val="000E7184"/>
    <w:rsid w:val="000E758D"/>
    <w:rsid w:val="000F02A0"/>
    <w:rsid w:val="000F0C8E"/>
    <w:rsid w:val="000F110F"/>
    <w:rsid w:val="000F12B1"/>
    <w:rsid w:val="000F13EC"/>
    <w:rsid w:val="000F1440"/>
    <w:rsid w:val="000F14CA"/>
    <w:rsid w:val="000F14F3"/>
    <w:rsid w:val="000F178B"/>
    <w:rsid w:val="000F1C34"/>
    <w:rsid w:val="000F1C3C"/>
    <w:rsid w:val="000F1DBB"/>
    <w:rsid w:val="000F1E06"/>
    <w:rsid w:val="000F1E2A"/>
    <w:rsid w:val="000F287C"/>
    <w:rsid w:val="000F2A41"/>
    <w:rsid w:val="000F30E5"/>
    <w:rsid w:val="000F4169"/>
    <w:rsid w:val="000F4A4A"/>
    <w:rsid w:val="000F4DB9"/>
    <w:rsid w:val="000F4E42"/>
    <w:rsid w:val="000F58A0"/>
    <w:rsid w:val="000F5DA7"/>
    <w:rsid w:val="000F6512"/>
    <w:rsid w:val="000F66D7"/>
    <w:rsid w:val="000F6A03"/>
    <w:rsid w:val="000F6D16"/>
    <w:rsid w:val="000F7710"/>
    <w:rsid w:val="000F78C9"/>
    <w:rsid w:val="000F7B9F"/>
    <w:rsid w:val="001005A8"/>
    <w:rsid w:val="001011B0"/>
    <w:rsid w:val="00101BA5"/>
    <w:rsid w:val="00102438"/>
    <w:rsid w:val="00102978"/>
    <w:rsid w:val="00102AAF"/>
    <w:rsid w:val="0010320B"/>
    <w:rsid w:val="001036E5"/>
    <w:rsid w:val="001039D4"/>
    <w:rsid w:val="00103B79"/>
    <w:rsid w:val="00103C40"/>
    <w:rsid w:val="0010408B"/>
    <w:rsid w:val="00104391"/>
    <w:rsid w:val="00104AFA"/>
    <w:rsid w:val="00104CFC"/>
    <w:rsid w:val="001050FC"/>
    <w:rsid w:val="001058CF"/>
    <w:rsid w:val="00105FCE"/>
    <w:rsid w:val="00105FF5"/>
    <w:rsid w:val="00106553"/>
    <w:rsid w:val="00106962"/>
    <w:rsid w:val="00107467"/>
    <w:rsid w:val="0010758D"/>
    <w:rsid w:val="0010791E"/>
    <w:rsid w:val="00107AD4"/>
    <w:rsid w:val="00107CEB"/>
    <w:rsid w:val="0011016E"/>
    <w:rsid w:val="001105FD"/>
    <w:rsid w:val="0011082C"/>
    <w:rsid w:val="00110BF7"/>
    <w:rsid w:val="00110FD0"/>
    <w:rsid w:val="001112F4"/>
    <w:rsid w:val="0011199C"/>
    <w:rsid w:val="001119A2"/>
    <w:rsid w:val="00112011"/>
    <w:rsid w:val="001121BB"/>
    <w:rsid w:val="00112322"/>
    <w:rsid w:val="0011265F"/>
    <w:rsid w:val="001134B6"/>
    <w:rsid w:val="00113AD1"/>
    <w:rsid w:val="00113D67"/>
    <w:rsid w:val="001141B1"/>
    <w:rsid w:val="001141DB"/>
    <w:rsid w:val="00115BC1"/>
    <w:rsid w:val="00115BE5"/>
    <w:rsid w:val="00115BEE"/>
    <w:rsid w:val="00116247"/>
    <w:rsid w:val="00116A18"/>
    <w:rsid w:val="0011789A"/>
    <w:rsid w:val="001206BE"/>
    <w:rsid w:val="00120822"/>
    <w:rsid w:val="00120CE4"/>
    <w:rsid w:val="00120E01"/>
    <w:rsid w:val="00120EAA"/>
    <w:rsid w:val="001219BC"/>
    <w:rsid w:val="00121E6A"/>
    <w:rsid w:val="001220D7"/>
    <w:rsid w:val="00122318"/>
    <w:rsid w:val="0012258B"/>
    <w:rsid w:val="001226C4"/>
    <w:rsid w:val="00122789"/>
    <w:rsid w:val="00123626"/>
    <w:rsid w:val="001236F1"/>
    <w:rsid w:val="0012413E"/>
    <w:rsid w:val="00124290"/>
    <w:rsid w:val="001242A0"/>
    <w:rsid w:val="0012463D"/>
    <w:rsid w:val="00124DD8"/>
    <w:rsid w:val="001252EC"/>
    <w:rsid w:val="00125905"/>
    <w:rsid w:val="00126C82"/>
    <w:rsid w:val="00126D66"/>
    <w:rsid w:val="001270E8"/>
    <w:rsid w:val="001279AC"/>
    <w:rsid w:val="001301A8"/>
    <w:rsid w:val="001302B2"/>
    <w:rsid w:val="0013040B"/>
    <w:rsid w:val="00130508"/>
    <w:rsid w:val="001308EA"/>
    <w:rsid w:val="00130E7F"/>
    <w:rsid w:val="001310AF"/>
    <w:rsid w:val="0013249A"/>
    <w:rsid w:val="0013282F"/>
    <w:rsid w:val="00133410"/>
    <w:rsid w:val="0013399C"/>
    <w:rsid w:val="0013412B"/>
    <w:rsid w:val="001341EB"/>
    <w:rsid w:val="00135A01"/>
    <w:rsid w:val="00135B93"/>
    <w:rsid w:val="00135E0F"/>
    <w:rsid w:val="001365BF"/>
    <w:rsid w:val="00136629"/>
    <w:rsid w:val="001372A1"/>
    <w:rsid w:val="00137454"/>
    <w:rsid w:val="00140844"/>
    <w:rsid w:val="00140AB4"/>
    <w:rsid w:val="00141115"/>
    <w:rsid w:val="00141468"/>
    <w:rsid w:val="0014156E"/>
    <w:rsid w:val="00141E60"/>
    <w:rsid w:val="001422BA"/>
    <w:rsid w:val="00142548"/>
    <w:rsid w:val="00142774"/>
    <w:rsid w:val="00143952"/>
    <w:rsid w:val="00143A87"/>
    <w:rsid w:val="00143BBB"/>
    <w:rsid w:val="00145156"/>
    <w:rsid w:val="00145199"/>
    <w:rsid w:val="00146BE6"/>
    <w:rsid w:val="0014708E"/>
    <w:rsid w:val="001478B6"/>
    <w:rsid w:val="00150C90"/>
    <w:rsid w:val="00150D12"/>
    <w:rsid w:val="00150ECC"/>
    <w:rsid w:val="0015208E"/>
    <w:rsid w:val="0015290A"/>
    <w:rsid w:val="00153CB0"/>
    <w:rsid w:val="00153FCB"/>
    <w:rsid w:val="001544F4"/>
    <w:rsid w:val="00155058"/>
    <w:rsid w:val="00155D58"/>
    <w:rsid w:val="001565CA"/>
    <w:rsid w:val="00156B4E"/>
    <w:rsid w:val="001573C2"/>
    <w:rsid w:val="0015761B"/>
    <w:rsid w:val="001576EC"/>
    <w:rsid w:val="00157A46"/>
    <w:rsid w:val="00160A60"/>
    <w:rsid w:val="00161DB4"/>
    <w:rsid w:val="0016271D"/>
    <w:rsid w:val="00162A46"/>
    <w:rsid w:val="0016371E"/>
    <w:rsid w:val="00163DBB"/>
    <w:rsid w:val="00164C3E"/>
    <w:rsid w:val="00164D6D"/>
    <w:rsid w:val="00165E16"/>
    <w:rsid w:val="001661CD"/>
    <w:rsid w:val="0016638C"/>
    <w:rsid w:val="001666AC"/>
    <w:rsid w:val="00166A01"/>
    <w:rsid w:val="00167517"/>
    <w:rsid w:val="0016ACE9"/>
    <w:rsid w:val="00170FE0"/>
    <w:rsid w:val="00171002"/>
    <w:rsid w:val="0017101D"/>
    <w:rsid w:val="00171295"/>
    <w:rsid w:val="001716F5"/>
    <w:rsid w:val="00171985"/>
    <w:rsid w:val="00171F71"/>
    <w:rsid w:val="0017266A"/>
    <w:rsid w:val="0017380D"/>
    <w:rsid w:val="00173CF1"/>
    <w:rsid w:val="00173E3D"/>
    <w:rsid w:val="00174207"/>
    <w:rsid w:val="0017471B"/>
    <w:rsid w:val="00174DB5"/>
    <w:rsid w:val="00174E07"/>
    <w:rsid w:val="00174E5F"/>
    <w:rsid w:val="0017559C"/>
    <w:rsid w:val="00175710"/>
    <w:rsid w:val="0017614B"/>
    <w:rsid w:val="0017658E"/>
    <w:rsid w:val="0017719D"/>
    <w:rsid w:val="00177702"/>
    <w:rsid w:val="001779CB"/>
    <w:rsid w:val="00177B3E"/>
    <w:rsid w:val="00177BB7"/>
    <w:rsid w:val="001806F4"/>
    <w:rsid w:val="00180887"/>
    <w:rsid w:val="001808ED"/>
    <w:rsid w:val="001812AA"/>
    <w:rsid w:val="001815D6"/>
    <w:rsid w:val="0018180C"/>
    <w:rsid w:val="00181E45"/>
    <w:rsid w:val="0018252F"/>
    <w:rsid w:val="00182E9D"/>
    <w:rsid w:val="00183358"/>
    <w:rsid w:val="00183422"/>
    <w:rsid w:val="00184778"/>
    <w:rsid w:val="00184AB4"/>
    <w:rsid w:val="00184E9D"/>
    <w:rsid w:val="00185197"/>
    <w:rsid w:val="0018593A"/>
    <w:rsid w:val="00185F94"/>
    <w:rsid w:val="00186032"/>
    <w:rsid w:val="0018642F"/>
    <w:rsid w:val="00186A79"/>
    <w:rsid w:val="00187021"/>
    <w:rsid w:val="001871D6"/>
    <w:rsid w:val="00187C4B"/>
    <w:rsid w:val="00187E4F"/>
    <w:rsid w:val="001901BE"/>
    <w:rsid w:val="001901CE"/>
    <w:rsid w:val="001903CD"/>
    <w:rsid w:val="00190E13"/>
    <w:rsid w:val="00190F80"/>
    <w:rsid w:val="00190FC6"/>
    <w:rsid w:val="001913EF"/>
    <w:rsid w:val="001917AE"/>
    <w:rsid w:val="001918A7"/>
    <w:rsid w:val="0019195E"/>
    <w:rsid w:val="001921B3"/>
    <w:rsid w:val="001926A5"/>
    <w:rsid w:val="0019300B"/>
    <w:rsid w:val="001935C6"/>
    <w:rsid w:val="0019409F"/>
    <w:rsid w:val="0019457D"/>
    <w:rsid w:val="00194A25"/>
    <w:rsid w:val="0019506C"/>
    <w:rsid w:val="0019594D"/>
    <w:rsid w:val="00195AD7"/>
    <w:rsid w:val="00195B5D"/>
    <w:rsid w:val="001964C1"/>
    <w:rsid w:val="001969EC"/>
    <w:rsid w:val="00196EFB"/>
    <w:rsid w:val="00197305"/>
    <w:rsid w:val="001A0614"/>
    <w:rsid w:val="001A0BAD"/>
    <w:rsid w:val="001A12EF"/>
    <w:rsid w:val="001A14B6"/>
    <w:rsid w:val="001A18C9"/>
    <w:rsid w:val="001A1A94"/>
    <w:rsid w:val="001A3120"/>
    <w:rsid w:val="001A3245"/>
    <w:rsid w:val="001A3507"/>
    <w:rsid w:val="001A354C"/>
    <w:rsid w:val="001A3561"/>
    <w:rsid w:val="001A451D"/>
    <w:rsid w:val="001A4B03"/>
    <w:rsid w:val="001A4E75"/>
    <w:rsid w:val="001A4F14"/>
    <w:rsid w:val="001A4FB1"/>
    <w:rsid w:val="001A53BF"/>
    <w:rsid w:val="001A5A01"/>
    <w:rsid w:val="001A6BD9"/>
    <w:rsid w:val="001A721B"/>
    <w:rsid w:val="001A75D4"/>
    <w:rsid w:val="001A7B68"/>
    <w:rsid w:val="001A7C24"/>
    <w:rsid w:val="001B0478"/>
    <w:rsid w:val="001B0719"/>
    <w:rsid w:val="001B0B44"/>
    <w:rsid w:val="001B10BC"/>
    <w:rsid w:val="001B1371"/>
    <w:rsid w:val="001B16A2"/>
    <w:rsid w:val="001B182C"/>
    <w:rsid w:val="001B1B82"/>
    <w:rsid w:val="001B1EDF"/>
    <w:rsid w:val="001B1FA6"/>
    <w:rsid w:val="001B2001"/>
    <w:rsid w:val="001B236E"/>
    <w:rsid w:val="001B3A12"/>
    <w:rsid w:val="001B3AA1"/>
    <w:rsid w:val="001B3F8B"/>
    <w:rsid w:val="001B456E"/>
    <w:rsid w:val="001B46B3"/>
    <w:rsid w:val="001B49CA"/>
    <w:rsid w:val="001B5AF9"/>
    <w:rsid w:val="001B5E02"/>
    <w:rsid w:val="001B67BD"/>
    <w:rsid w:val="001B78B1"/>
    <w:rsid w:val="001B7DBF"/>
    <w:rsid w:val="001C0DC3"/>
    <w:rsid w:val="001C12B7"/>
    <w:rsid w:val="001C21F0"/>
    <w:rsid w:val="001C22AB"/>
    <w:rsid w:val="001C2347"/>
    <w:rsid w:val="001C292E"/>
    <w:rsid w:val="001C2A81"/>
    <w:rsid w:val="001C2EF3"/>
    <w:rsid w:val="001C306B"/>
    <w:rsid w:val="001C327C"/>
    <w:rsid w:val="001C3319"/>
    <w:rsid w:val="001C39B9"/>
    <w:rsid w:val="001C41BD"/>
    <w:rsid w:val="001C4A15"/>
    <w:rsid w:val="001C4F99"/>
    <w:rsid w:val="001C505A"/>
    <w:rsid w:val="001C5A7F"/>
    <w:rsid w:val="001C5EE4"/>
    <w:rsid w:val="001C6648"/>
    <w:rsid w:val="001C6CF2"/>
    <w:rsid w:val="001C70B3"/>
    <w:rsid w:val="001C716E"/>
    <w:rsid w:val="001C7F99"/>
    <w:rsid w:val="001D01AB"/>
    <w:rsid w:val="001D02F1"/>
    <w:rsid w:val="001D037F"/>
    <w:rsid w:val="001D0796"/>
    <w:rsid w:val="001D0FB0"/>
    <w:rsid w:val="001D161F"/>
    <w:rsid w:val="001D199D"/>
    <w:rsid w:val="001D19C9"/>
    <w:rsid w:val="001D27B5"/>
    <w:rsid w:val="001D3031"/>
    <w:rsid w:val="001D447C"/>
    <w:rsid w:val="001D53DB"/>
    <w:rsid w:val="001D543C"/>
    <w:rsid w:val="001D5CEF"/>
    <w:rsid w:val="001D6B5D"/>
    <w:rsid w:val="001D7BDC"/>
    <w:rsid w:val="001D7E2C"/>
    <w:rsid w:val="001E00D9"/>
    <w:rsid w:val="001E07F2"/>
    <w:rsid w:val="001E0A1A"/>
    <w:rsid w:val="001E0E56"/>
    <w:rsid w:val="001E134D"/>
    <w:rsid w:val="001E1680"/>
    <w:rsid w:val="001E1C2B"/>
    <w:rsid w:val="001E216D"/>
    <w:rsid w:val="001E2312"/>
    <w:rsid w:val="001E2599"/>
    <w:rsid w:val="001E29E2"/>
    <w:rsid w:val="001E30DE"/>
    <w:rsid w:val="001E3744"/>
    <w:rsid w:val="001E3829"/>
    <w:rsid w:val="001E3B3D"/>
    <w:rsid w:val="001E434B"/>
    <w:rsid w:val="001E46B6"/>
    <w:rsid w:val="001E5676"/>
    <w:rsid w:val="001E596F"/>
    <w:rsid w:val="001E5CCB"/>
    <w:rsid w:val="001E667B"/>
    <w:rsid w:val="001E6AA8"/>
    <w:rsid w:val="001E6C30"/>
    <w:rsid w:val="001E72D6"/>
    <w:rsid w:val="001E7A01"/>
    <w:rsid w:val="001E7B06"/>
    <w:rsid w:val="001E7D64"/>
    <w:rsid w:val="001F003F"/>
    <w:rsid w:val="001F0336"/>
    <w:rsid w:val="001F0CDD"/>
    <w:rsid w:val="001F1366"/>
    <w:rsid w:val="001F162C"/>
    <w:rsid w:val="001F251E"/>
    <w:rsid w:val="001F2550"/>
    <w:rsid w:val="001F2E70"/>
    <w:rsid w:val="001F2EC5"/>
    <w:rsid w:val="001F2F76"/>
    <w:rsid w:val="001F30BF"/>
    <w:rsid w:val="001F31C0"/>
    <w:rsid w:val="001F4499"/>
    <w:rsid w:val="001F49DC"/>
    <w:rsid w:val="001F4EAE"/>
    <w:rsid w:val="001F702E"/>
    <w:rsid w:val="001F7795"/>
    <w:rsid w:val="002001AD"/>
    <w:rsid w:val="002005FE"/>
    <w:rsid w:val="00200FD5"/>
    <w:rsid w:val="002015BD"/>
    <w:rsid w:val="002017DE"/>
    <w:rsid w:val="00201F38"/>
    <w:rsid w:val="002026A1"/>
    <w:rsid w:val="0020278B"/>
    <w:rsid w:val="00202E30"/>
    <w:rsid w:val="0020362D"/>
    <w:rsid w:val="00203D3F"/>
    <w:rsid w:val="0020416D"/>
    <w:rsid w:val="00204290"/>
    <w:rsid w:val="002042A1"/>
    <w:rsid w:val="002048FB"/>
    <w:rsid w:val="0020516D"/>
    <w:rsid w:val="002053C8"/>
    <w:rsid w:val="0020580B"/>
    <w:rsid w:val="00205E13"/>
    <w:rsid w:val="00206CC5"/>
    <w:rsid w:val="0020739B"/>
    <w:rsid w:val="00207DDF"/>
    <w:rsid w:val="00210336"/>
    <w:rsid w:val="00211AA9"/>
    <w:rsid w:val="00211B8C"/>
    <w:rsid w:val="00212127"/>
    <w:rsid w:val="00212328"/>
    <w:rsid w:val="00212F47"/>
    <w:rsid w:val="00213275"/>
    <w:rsid w:val="002134E3"/>
    <w:rsid w:val="00213AC9"/>
    <w:rsid w:val="00213D9E"/>
    <w:rsid w:val="0021452C"/>
    <w:rsid w:val="00214DDE"/>
    <w:rsid w:val="0021561D"/>
    <w:rsid w:val="002158F6"/>
    <w:rsid w:val="00215A83"/>
    <w:rsid w:val="00215ABB"/>
    <w:rsid w:val="0021611C"/>
    <w:rsid w:val="002162C8"/>
    <w:rsid w:val="00220A9D"/>
    <w:rsid w:val="00220C2F"/>
    <w:rsid w:val="00221462"/>
    <w:rsid w:val="00221952"/>
    <w:rsid w:val="00221E41"/>
    <w:rsid w:val="0022247D"/>
    <w:rsid w:val="00222571"/>
    <w:rsid w:val="002230E8"/>
    <w:rsid w:val="0022355D"/>
    <w:rsid w:val="002239BB"/>
    <w:rsid w:val="00223FAC"/>
    <w:rsid w:val="0022409F"/>
    <w:rsid w:val="0022427A"/>
    <w:rsid w:val="002243D4"/>
    <w:rsid w:val="00224AD3"/>
    <w:rsid w:val="00225F15"/>
    <w:rsid w:val="00226021"/>
    <w:rsid w:val="00226159"/>
    <w:rsid w:val="0022615D"/>
    <w:rsid w:val="00226545"/>
    <w:rsid w:val="00226AF2"/>
    <w:rsid w:val="00226D0B"/>
    <w:rsid w:val="00226D78"/>
    <w:rsid w:val="002277EF"/>
    <w:rsid w:val="00227B56"/>
    <w:rsid w:val="00230129"/>
    <w:rsid w:val="00231664"/>
    <w:rsid w:val="002318A9"/>
    <w:rsid w:val="002318B2"/>
    <w:rsid w:val="002327B8"/>
    <w:rsid w:val="00232A61"/>
    <w:rsid w:val="00232C28"/>
    <w:rsid w:val="00232D91"/>
    <w:rsid w:val="00233383"/>
    <w:rsid w:val="00234455"/>
    <w:rsid w:val="002344D1"/>
    <w:rsid w:val="0023454B"/>
    <w:rsid w:val="00234579"/>
    <w:rsid w:val="002345E5"/>
    <w:rsid w:val="00234E86"/>
    <w:rsid w:val="00234F34"/>
    <w:rsid w:val="00235273"/>
    <w:rsid w:val="002355D7"/>
    <w:rsid w:val="002357BE"/>
    <w:rsid w:val="002363F0"/>
    <w:rsid w:val="002363FF"/>
    <w:rsid w:val="00236419"/>
    <w:rsid w:val="002369EE"/>
    <w:rsid w:val="00236C65"/>
    <w:rsid w:val="00236FCF"/>
    <w:rsid w:val="00237729"/>
    <w:rsid w:val="00237911"/>
    <w:rsid w:val="00237E9E"/>
    <w:rsid w:val="002400F2"/>
    <w:rsid w:val="00240503"/>
    <w:rsid w:val="00240FD9"/>
    <w:rsid w:val="00241146"/>
    <w:rsid w:val="00241FC6"/>
    <w:rsid w:val="00242625"/>
    <w:rsid w:val="002429ED"/>
    <w:rsid w:val="00242ADB"/>
    <w:rsid w:val="00242B97"/>
    <w:rsid w:val="0024396B"/>
    <w:rsid w:val="00243BC4"/>
    <w:rsid w:val="00243CEE"/>
    <w:rsid w:val="00243D03"/>
    <w:rsid w:val="00243D54"/>
    <w:rsid w:val="00244019"/>
    <w:rsid w:val="002440A8"/>
    <w:rsid w:val="00244242"/>
    <w:rsid w:val="00244313"/>
    <w:rsid w:val="002448FA"/>
    <w:rsid w:val="00245281"/>
    <w:rsid w:val="002459AC"/>
    <w:rsid w:val="00245EFC"/>
    <w:rsid w:val="002464F3"/>
    <w:rsid w:val="0024656C"/>
    <w:rsid w:val="0024662A"/>
    <w:rsid w:val="00247233"/>
    <w:rsid w:val="00247A73"/>
    <w:rsid w:val="002508C1"/>
    <w:rsid w:val="00250B34"/>
    <w:rsid w:val="00251271"/>
    <w:rsid w:val="00251720"/>
    <w:rsid w:val="002519E6"/>
    <w:rsid w:val="00252364"/>
    <w:rsid w:val="00252AB4"/>
    <w:rsid w:val="00254238"/>
    <w:rsid w:val="00254314"/>
    <w:rsid w:val="002544C8"/>
    <w:rsid w:val="0025470B"/>
    <w:rsid w:val="00254DB6"/>
    <w:rsid w:val="00256370"/>
    <w:rsid w:val="002575A2"/>
    <w:rsid w:val="00257691"/>
    <w:rsid w:val="002577F2"/>
    <w:rsid w:val="00260215"/>
    <w:rsid w:val="002608C9"/>
    <w:rsid w:val="00260BC8"/>
    <w:rsid w:val="00260CD3"/>
    <w:rsid w:val="0026125C"/>
    <w:rsid w:val="00261D10"/>
    <w:rsid w:val="002632AF"/>
    <w:rsid w:val="002634BD"/>
    <w:rsid w:val="00263EEA"/>
    <w:rsid w:val="0026400F"/>
    <w:rsid w:val="00264317"/>
    <w:rsid w:val="00264327"/>
    <w:rsid w:val="00264556"/>
    <w:rsid w:val="0026474B"/>
    <w:rsid w:val="00264960"/>
    <w:rsid w:val="002650C2"/>
    <w:rsid w:val="00265226"/>
    <w:rsid w:val="00266664"/>
    <w:rsid w:val="00267093"/>
    <w:rsid w:val="0026755F"/>
    <w:rsid w:val="00270069"/>
    <w:rsid w:val="002704C6"/>
    <w:rsid w:val="00270755"/>
    <w:rsid w:val="00270F54"/>
    <w:rsid w:val="00270F9B"/>
    <w:rsid w:val="002719BD"/>
    <w:rsid w:val="00272323"/>
    <w:rsid w:val="00272579"/>
    <w:rsid w:val="002729E1"/>
    <w:rsid w:val="00273583"/>
    <w:rsid w:val="0027382B"/>
    <w:rsid w:val="00273A24"/>
    <w:rsid w:val="0027422A"/>
    <w:rsid w:val="002746E7"/>
    <w:rsid w:val="0027548D"/>
    <w:rsid w:val="00275738"/>
    <w:rsid w:val="00275853"/>
    <w:rsid w:val="0027619C"/>
    <w:rsid w:val="002768A8"/>
    <w:rsid w:val="0027756C"/>
    <w:rsid w:val="0027773F"/>
    <w:rsid w:val="00277929"/>
    <w:rsid w:val="00277A39"/>
    <w:rsid w:val="00280301"/>
    <w:rsid w:val="002812C6"/>
    <w:rsid w:val="00281375"/>
    <w:rsid w:val="002815E2"/>
    <w:rsid w:val="00281FBF"/>
    <w:rsid w:val="00282174"/>
    <w:rsid w:val="002826F5"/>
    <w:rsid w:val="002831C5"/>
    <w:rsid w:val="00283567"/>
    <w:rsid w:val="002835ED"/>
    <w:rsid w:val="00283AEC"/>
    <w:rsid w:val="00283DB1"/>
    <w:rsid w:val="0028461C"/>
    <w:rsid w:val="0028465A"/>
    <w:rsid w:val="00284C53"/>
    <w:rsid w:val="00285507"/>
    <w:rsid w:val="00285557"/>
    <w:rsid w:val="002864D9"/>
    <w:rsid w:val="00286674"/>
    <w:rsid w:val="00286A25"/>
    <w:rsid w:val="00287449"/>
    <w:rsid w:val="0028798C"/>
    <w:rsid w:val="002909D7"/>
    <w:rsid w:val="00290D7B"/>
    <w:rsid w:val="00290F06"/>
    <w:rsid w:val="0029181D"/>
    <w:rsid w:val="00291AF3"/>
    <w:rsid w:val="0029360A"/>
    <w:rsid w:val="0029385E"/>
    <w:rsid w:val="00293E95"/>
    <w:rsid w:val="0029425F"/>
    <w:rsid w:val="0029487F"/>
    <w:rsid w:val="002957D6"/>
    <w:rsid w:val="00295EDC"/>
    <w:rsid w:val="00296424"/>
    <w:rsid w:val="00296840"/>
    <w:rsid w:val="0029759B"/>
    <w:rsid w:val="002976C4"/>
    <w:rsid w:val="00297967"/>
    <w:rsid w:val="00297A90"/>
    <w:rsid w:val="002A1009"/>
    <w:rsid w:val="002A1CD8"/>
    <w:rsid w:val="002A2448"/>
    <w:rsid w:val="002A28B7"/>
    <w:rsid w:val="002A2C3B"/>
    <w:rsid w:val="002A3C7F"/>
    <w:rsid w:val="002A3D55"/>
    <w:rsid w:val="002A44EC"/>
    <w:rsid w:val="002A4ACC"/>
    <w:rsid w:val="002A4FB3"/>
    <w:rsid w:val="002A5887"/>
    <w:rsid w:val="002A590C"/>
    <w:rsid w:val="002A5AF8"/>
    <w:rsid w:val="002A68EE"/>
    <w:rsid w:val="002A77E1"/>
    <w:rsid w:val="002A7C5F"/>
    <w:rsid w:val="002A7CAA"/>
    <w:rsid w:val="002A7D04"/>
    <w:rsid w:val="002A7D28"/>
    <w:rsid w:val="002B0F48"/>
    <w:rsid w:val="002B16B1"/>
    <w:rsid w:val="002B2055"/>
    <w:rsid w:val="002B2A62"/>
    <w:rsid w:val="002B3E79"/>
    <w:rsid w:val="002B4643"/>
    <w:rsid w:val="002B4E6B"/>
    <w:rsid w:val="002B53DB"/>
    <w:rsid w:val="002B5C99"/>
    <w:rsid w:val="002B613C"/>
    <w:rsid w:val="002B617D"/>
    <w:rsid w:val="002B62AF"/>
    <w:rsid w:val="002B64B6"/>
    <w:rsid w:val="002B6C95"/>
    <w:rsid w:val="002B6DC3"/>
    <w:rsid w:val="002B6F18"/>
    <w:rsid w:val="002B6FDF"/>
    <w:rsid w:val="002B7645"/>
    <w:rsid w:val="002B770C"/>
    <w:rsid w:val="002B7D9B"/>
    <w:rsid w:val="002C0458"/>
    <w:rsid w:val="002C0AC8"/>
    <w:rsid w:val="002C0C9A"/>
    <w:rsid w:val="002C12AA"/>
    <w:rsid w:val="002C14BA"/>
    <w:rsid w:val="002C1711"/>
    <w:rsid w:val="002C1CBE"/>
    <w:rsid w:val="002C1D72"/>
    <w:rsid w:val="002C2EBC"/>
    <w:rsid w:val="002C3364"/>
    <w:rsid w:val="002C37BF"/>
    <w:rsid w:val="002C4345"/>
    <w:rsid w:val="002C4483"/>
    <w:rsid w:val="002C480A"/>
    <w:rsid w:val="002C557A"/>
    <w:rsid w:val="002C568F"/>
    <w:rsid w:val="002C5781"/>
    <w:rsid w:val="002C622E"/>
    <w:rsid w:val="002C6278"/>
    <w:rsid w:val="002C63B4"/>
    <w:rsid w:val="002C663C"/>
    <w:rsid w:val="002C7210"/>
    <w:rsid w:val="002C7E08"/>
    <w:rsid w:val="002D0711"/>
    <w:rsid w:val="002D1E3F"/>
    <w:rsid w:val="002D1FCC"/>
    <w:rsid w:val="002D2A54"/>
    <w:rsid w:val="002D2B18"/>
    <w:rsid w:val="002D31F4"/>
    <w:rsid w:val="002D3D2A"/>
    <w:rsid w:val="002D4495"/>
    <w:rsid w:val="002D4EE9"/>
    <w:rsid w:val="002D69E2"/>
    <w:rsid w:val="002D71F4"/>
    <w:rsid w:val="002D7266"/>
    <w:rsid w:val="002D74DA"/>
    <w:rsid w:val="002D78E0"/>
    <w:rsid w:val="002D7CDA"/>
    <w:rsid w:val="002E1052"/>
    <w:rsid w:val="002E18E2"/>
    <w:rsid w:val="002E1D6C"/>
    <w:rsid w:val="002E1E51"/>
    <w:rsid w:val="002E2268"/>
    <w:rsid w:val="002E2595"/>
    <w:rsid w:val="002E4A78"/>
    <w:rsid w:val="002E530C"/>
    <w:rsid w:val="002E5BCF"/>
    <w:rsid w:val="002E68A5"/>
    <w:rsid w:val="002E6A7D"/>
    <w:rsid w:val="002E7178"/>
    <w:rsid w:val="002E786A"/>
    <w:rsid w:val="002F003D"/>
    <w:rsid w:val="002F0222"/>
    <w:rsid w:val="002F08A1"/>
    <w:rsid w:val="002F09E7"/>
    <w:rsid w:val="002F0A77"/>
    <w:rsid w:val="002F0E4C"/>
    <w:rsid w:val="002F1172"/>
    <w:rsid w:val="002F1719"/>
    <w:rsid w:val="002F1E6D"/>
    <w:rsid w:val="002F202E"/>
    <w:rsid w:val="002F21F9"/>
    <w:rsid w:val="002F2571"/>
    <w:rsid w:val="002F2EF1"/>
    <w:rsid w:val="002F3093"/>
    <w:rsid w:val="002F30BD"/>
    <w:rsid w:val="002F3334"/>
    <w:rsid w:val="002F3839"/>
    <w:rsid w:val="002F4D87"/>
    <w:rsid w:val="002F55CF"/>
    <w:rsid w:val="002F56B9"/>
    <w:rsid w:val="002F5D5F"/>
    <w:rsid w:val="002F65F5"/>
    <w:rsid w:val="002F6F11"/>
    <w:rsid w:val="002F7E38"/>
    <w:rsid w:val="002F7E6C"/>
    <w:rsid w:val="003004BC"/>
    <w:rsid w:val="003017F6"/>
    <w:rsid w:val="0030252D"/>
    <w:rsid w:val="00302B31"/>
    <w:rsid w:val="00302D7F"/>
    <w:rsid w:val="00302FD8"/>
    <w:rsid w:val="003034DD"/>
    <w:rsid w:val="00303CEF"/>
    <w:rsid w:val="003044D4"/>
    <w:rsid w:val="0030495F"/>
    <w:rsid w:val="00304E56"/>
    <w:rsid w:val="00305129"/>
    <w:rsid w:val="0030574B"/>
    <w:rsid w:val="00305B85"/>
    <w:rsid w:val="003062A6"/>
    <w:rsid w:val="003066EC"/>
    <w:rsid w:val="00307C21"/>
    <w:rsid w:val="00307C5C"/>
    <w:rsid w:val="00310334"/>
    <w:rsid w:val="003107AF"/>
    <w:rsid w:val="0031092B"/>
    <w:rsid w:val="00310F49"/>
    <w:rsid w:val="00311235"/>
    <w:rsid w:val="0031233E"/>
    <w:rsid w:val="00312A56"/>
    <w:rsid w:val="00312C07"/>
    <w:rsid w:val="00313204"/>
    <w:rsid w:val="00313791"/>
    <w:rsid w:val="00314AC0"/>
    <w:rsid w:val="0031510F"/>
    <w:rsid w:val="00315181"/>
    <w:rsid w:val="003153D5"/>
    <w:rsid w:val="003154AA"/>
    <w:rsid w:val="00315521"/>
    <w:rsid w:val="0031574C"/>
    <w:rsid w:val="00315A09"/>
    <w:rsid w:val="00315F79"/>
    <w:rsid w:val="00315FA8"/>
    <w:rsid w:val="003161FF"/>
    <w:rsid w:val="003165D7"/>
    <w:rsid w:val="0031677F"/>
    <w:rsid w:val="00316AE8"/>
    <w:rsid w:val="00316D52"/>
    <w:rsid w:val="00317533"/>
    <w:rsid w:val="003177B2"/>
    <w:rsid w:val="003178C5"/>
    <w:rsid w:val="0032036A"/>
    <w:rsid w:val="003207F1"/>
    <w:rsid w:val="00320A3C"/>
    <w:rsid w:val="00321639"/>
    <w:rsid w:val="00321E89"/>
    <w:rsid w:val="00321F6F"/>
    <w:rsid w:val="00322490"/>
    <w:rsid w:val="00322C04"/>
    <w:rsid w:val="003233A9"/>
    <w:rsid w:val="003234EC"/>
    <w:rsid w:val="0032432F"/>
    <w:rsid w:val="00324B6D"/>
    <w:rsid w:val="00324C2B"/>
    <w:rsid w:val="00324FDE"/>
    <w:rsid w:val="00325B09"/>
    <w:rsid w:val="00325F9D"/>
    <w:rsid w:val="0032632D"/>
    <w:rsid w:val="0032714E"/>
    <w:rsid w:val="0032752E"/>
    <w:rsid w:val="00327805"/>
    <w:rsid w:val="00330577"/>
    <w:rsid w:val="00330B00"/>
    <w:rsid w:val="00330E45"/>
    <w:rsid w:val="00330FF4"/>
    <w:rsid w:val="0033148D"/>
    <w:rsid w:val="00332061"/>
    <w:rsid w:val="00332436"/>
    <w:rsid w:val="00332597"/>
    <w:rsid w:val="0033289D"/>
    <w:rsid w:val="00332C84"/>
    <w:rsid w:val="0033317D"/>
    <w:rsid w:val="00333AD1"/>
    <w:rsid w:val="0033415C"/>
    <w:rsid w:val="00334513"/>
    <w:rsid w:val="0033457A"/>
    <w:rsid w:val="00334A8E"/>
    <w:rsid w:val="003352C0"/>
    <w:rsid w:val="0033577A"/>
    <w:rsid w:val="00335DCC"/>
    <w:rsid w:val="003362F0"/>
    <w:rsid w:val="00336515"/>
    <w:rsid w:val="0033671D"/>
    <w:rsid w:val="00336DE0"/>
    <w:rsid w:val="0033728F"/>
    <w:rsid w:val="0034010D"/>
    <w:rsid w:val="00340C32"/>
    <w:rsid w:val="00341063"/>
    <w:rsid w:val="00341296"/>
    <w:rsid w:val="0034185C"/>
    <w:rsid w:val="00341B45"/>
    <w:rsid w:val="00341C04"/>
    <w:rsid w:val="003440FB"/>
    <w:rsid w:val="003442F1"/>
    <w:rsid w:val="00344635"/>
    <w:rsid w:val="003446F5"/>
    <w:rsid w:val="00345294"/>
    <w:rsid w:val="00345414"/>
    <w:rsid w:val="003454B2"/>
    <w:rsid w:val="00345605"/>
    <w:rsid w:val="003459CB"/>
    <w:rsid w:val="00345F40"/>
    <w:rsid w:val="00346B0B"/>
    <w:rsid w:val="00346D3D"/>
    <w:rsid w:val="003473CF"/>
    <w:rsid w:val="003475D3"/>
    <w:rsid w:val="00347E15"/>
    <w:rsid w:val="00347FDA"/>
    <w:rsid w:val="00350667"/>
    <w:rsid w:val="00350868"/>
    <w:rsid w:val="003510D5"/>
    <w:rsid w:val="003511E3"/>
    <w:rsid w:val="003516D0"/>
    <w:rsid w:val="00352109"/>
    <w:rsid w:val="00352337"/>
    <w:rsid w:val="003523D8"/>
    <w:rsid w:val="0035313F"/>
    <w:rsid w:val="003531F8"/>
    <w:rsid w:val="00353216"/>
    <w:rsid w:val="0035399F"/>
    <w:rsid w:val="00353A98"/>
    <w:rsid w:val="00353B5F"/>
    <w:rsid w:val="00353BDA"/>
    <w:rsid w:val="00354024"/>
    <w:rsid w:val="0035411D"/>
    <w:rsid w:val="00354805"/>
    <w:rsid w:val="0035499F"/>
    <w:rsid w:val="003556AF"/>
    <w:rsid w:val="00355DC6"/>
    <w:rsid w:val="0035664A"/>
    <w:rsid w:val="00356777"/>
    <w:rsid w:val="0035698D"/>
    <w:rsid w:val="00356A40"/>
    <w:rsid w:val="0035728D"/>
    <w:rsid w:val="00357BAA"/>
    <w:rsid w:val="00360029"/>
    <w:rsid w:val="00360A1C"/>
    <w:rsid w:val="00360F8F"/>
    <w:rsid w:val="00362345"/>
    <w:rsid w:val="00362C3F"/>
    <w:rsid w:val="00362C57"/>
    <w:rsid w:val="00362EE9"/>
    <w:rsid w:val="003633B9"/>
    <w:rsid w:val="003646BC"/>
    <w:rsid w:val="003646FC"/>
    <w:rsid w:val="00364A10"/>
    <w:rsid w:val="00365AF9"/>
    <w:rsid w:val="00365CE9"/>
    <w:rsid w:val="0036629E"/>
    <w:rsid w:val="00366555"/>
    <w:rsid w:val="003665B2"/>
    <w:rsid w:val="00366B08"/>
    <w:rsid w:val="00366C47"/>
    <w:rsid w:val="00366D8C"/>
    <w:rsid w:val="00366F2A"/>
    <w:rsid w:val="0036736F"/>
    <w:rsid w:val="00367478"/>
    <w:rsid w:val="00367EEE"/>
    <w:rsid w:val="00370A6D"/>
    <w:rsid w:val="0037137B"/>
    <w:rsid w:val="003719E8"/>
    <w:rsid w:val="00371A77"/>
    <w:rsid w:val="0037233C"/>
    <w:rsid w:val="003729DD"/>
    <w:rsid w:val="00372C8A"/>
    <w:rsid w:val="0037353A"/>
    <w:rsid w:val="0037394A"/>
    <w:rsid w:val="00373F01"/>
    <w:rsid w:val="0037406D"/>
    <w:rsid w:val="003740AF"/>
    <w:rsid w:val="003742FE"/>
    <w:rsid w:val="00374BB5"/>
    <w:rsid w:val="00374D93"/>
    <w:rsid w:val="00374F67"/>
    <w:rsid w:val="00374FF8"/>
    <w:rsid w:val="0037515B"/>
    <w:rsid w:val="003751CD"/>
    <w:rsid w:val="003757B1"/>
    <w:rsid w:val="00375C90"/>
    <w:rsid w:val="00375D23"/>
    <w:rsid w:val="00376484"/>
    <w:rsid w:val="00377C03"/>
    <w:rsid w:val="00380536"/>
    <w:rsid w:val="003806AA"/>
    <w:rsid w:val="00380878"/>
    <w:rsid w:val="00380D88"/>
    <w:rsid w:val="003821BC"/>
    <w:rsid w:val="0038238E"/>
    <w:rsid w:val="00382BFA"/>
    <w:rsid w:val="00383AD8"/>
    <w:rsid w:val="00384006"/>
    <w:rsid w:val="0038468B"/>
    <w:rsid w:val="00384A59"/>
    <w:rsid w:val="003856B0"/>
    <w:rsid w:val="00385C36"/>
    <w:rsid w:val="00385D82"/>
    <w:rsid w:val="00385E68"/>
    <w:rsid w:val="003867E7"/>
    <w:rsid w:val="00386A25"/>
    <w:rsid w:val="00387558"/>
    <w:rsid w:val="00387818"/>
    <w:rsid w:val="00387930"/>
    <w:rsid w:val="00387E05"/>
    <w:rsid w:val="003900C9"/>
    <w:rsid w:val="003906F7"/>
    <w:rsid w:val="00390CAC"/>
    <w:rsid w:val="00391051"/>
    <w:rsid w:val="00391171"/>
    <w:rsid w:val="00391543"/>
    <w:rsid w:val="00391562"/>
    <w:rsid w:val="003918B3"/>
    <w:rsid w:val="00391E02"/>
    <w:rsid w:val="00392081"/>
    <w:rsid w:val="0039251D"/>
    <w:rsid w:val="00392A34"/>
    <w:rsid w:val="00392B5C"/>
    <w:rsid w:val="00393728"/>
    <w:rsid w:val="0039419B"/>
    <w:rsid w:val="00394B52"/>
    <w:rsid w:val="00394C23"/>
    <w:rsid w:val="00395596"/>
    <w:rsid w:val="003955AB"/>
    <w:rsid w:val="0039646B"/>
    <w:rsid w:val="00396722"/>
    <w:rsid w:val="00396A9B"/>
    <w:rsid w:val="00396E6D"/>
    <w:rsid w:val="00396FB8"/>
    <w:rsid w:val="0039716E"/>
    <w:rsid w:val="003A00BB"/>
    <w:rsid w:val="003A016A"/>
    <w:rsid w:val="003A0257"/>
    <w:rsid w:val="003A082B"/>
    <w:rsid w:val="003A08F7"/>
    <w:rsid w:val="003A114E"/>
    <w:rsid w:val="003A1B52"/>
    <w:rsid w:val="003A24CF"/>
    <w:rsid w:val="003A2CDC"/>
    <w:rsid w:val="003A2E8F"/>
    <w:rsid w:val="003A384C"/>
    <w:rsid w:val="003A5059"/>
    <w:rsid w:val="003A58FB"/>
    <w:rsid w:val="003A5A7D"/>
    <w:rsid w:val="003A5C5C"/>
    <w:rsid w:val="003A6DD9"/>
    <w:rsid w:val="003A74C1"/>
    <w:rsid w:val="003A77A0"/>
    <w:rsid w:val="003A7BD7"/>
    <w:rsid w:val="003A7D55"/>
    <w:rsid w:val="003B0D01"/>
    <w:rsid w:val="003B1126"/>
    <w:rsid w:val="003B1645"/>
    <w:rsid w:val="003B1CB6"/>
    <w:rsid w:val="003B20F0"/>
    <w:rsid w:val="003B2137"/>
    <w:rsid w:val="003B2E58"/>
    <w:rsid w:val="003B31EF"/>
    <w:rsid w:val="003B3493"/>
    <w:rsid w:val="003B353B"/>
    <w:rsid w:val="003B3787"/>
    <w:rsid w:val="003B40DF"/>
    <w:rsid w:val="003B5410"/>
    <w:rsid w:val="003B5B3A"/>
    <w:rsid w:val="003B6108"/>
    <w:rsid w:val="003B6592"/>
    <w:rsid w:val="003B65E1"/>
    <w:rsid w:val="003B66EA"/>
    <w:rsid w:val="003B6EA9"/>
    <w:rsid w:val="003B76DA"/>
    <w:rsid w:val="003B7D90"/>
    <w:rsid w:val="003B7EAA"/>
    <w:rsid w:val="003B7F62"/>
    <w:rsid w:val="003C0CB6"/>
    <w:rsid w:val="003C11BF"/>
    <w:rsid w:val="003C17ED"/>
    <w:rsid w:val="003C1A24"/>
    <w:rsid w:val="003C1A51"/>
    <w:rsid w:val="003C1D8A"/>
    <w:rsid w:val="003C208F"/>
    <w:rsid w:val="003C29F7"/>
    <w:rsid w:val="003C2B7A"/>
    <w:rsid w:val="003C339A"/>
    <w:rsid w:val="003C3D54"/>
    <w:rsid w:val="003C4A9F"/>
    <w:rsid w:val="003C5355"/>
    <w:rsid w:val="003C5CF4"/>
    <w:rsid w:val="003C66D0"/>
    <w:rsid w:val="003C697F"/>
    <w:rsid w:val="003C6F1C"/>
    <w:rsid w:val="003C72E6"/>
    <w:rsid w:val="003C7C75"/>
    <w:rsid w:val="003D070B"/>
    <w:rsid w:val="003D0B44"/>
    <w:rsid w:val="003D120F"/>
    <w:rsid w:val="003D172E"/>
    <w:rsid w:val="003D1A2E"/>
    <w:rsid w:val="003D1DD7"/>
    <w:rsid w:val="003D2709"/>
    <w:rsid w:val="003D2967"/>
    <w:rsid w:val="003D2DDA"/>
    <w:rsid w:val="003D2E0C"/>
    <w:rsid w:val="003D2F72"/>
    <w:rsid w:val="003D3A7E"/>
    <w:rsid w:val="003D466B"/>
    <w:rsid w:val="003D47D4"/>
    <w:rsid w:val="003D4E43"/>
    <w:rsid w:val="003D5B46"/>
    <w:rsid w:val="003D7973"/>
    <w:rsid w:val="003D7B3D"/>
    <w:rsid w:val="003D7F14"/>
    <w:rsid w:val="003E1F29"/>
    <w:rsid w:val="003E218C"/>
    <w:rsid w:val="003E46B0"/>
    <w:rsid w:val="003E47E2"/>
    <w:rsid w:val="003E482B"/>
    <w:rsid w:val="003E4A96"/>
    <w:rsid w:val="003E5335"/>
    <w:rsid w:val="003E5D06"/>
    <w:rsid w:val="003E609E"/>
    <w:rsid w:val="003E6284"/>
    <w:rsid w:val="003E63CE"/>
    <w:rsid w:val="003E6414"/>
    <w:rsid w:val="003E66AF"/>
    <w:rsid w:val="003E690F"/>
    <w:rsid w:val="003E7171"/>
    <w:rsid w:val="003E7A4F"/>
    <w:rsid w:val="003E7CDA"/>
    <w:rsid w:val="003E7DB8"/>
    <w:rsid w:val="003F0CBB"/>
    <w:rsid w:val="003F1128"/>
    <w:rsid w:val="003F1A08"/>
    <w:rsid w:val="003F1D85"/>
    <w:rsid w:val="003F378E"/>
    <w:rsid w:val="003F41A0"/>
    <w:rsid w:val="003F46BA"/>
    <w:rsid w:val="003F5117"/>
    <w:rsid w:val="003F57EB"/>
    <w:rsid w:val="003F5A3A"/>
    <w:rsid w:val="003F6315"/>
    <w:rsid w:val="003F6923"/>
    <w:rsid w:val="003F7C02"/>
    <w:rsid w:val="00400B99"/>
    <w:rsid w:val="00400BE3"/>
    <w:rsid w:val="00400F14"/>
    <w:rsid w:val="0040101F"/>
    <w:rsid w:val="004012A2"/>
    <w:rsid w:val="004013EF"/>
    <w:rsid w:val="004014B5"/>
    <w:rsid w:val="004023FB"/>
    <w:rsid w:val="0040304F"/>
    <w:rsid w:val="00403FDB"/>
    <w:rsid w:val="004041E6"/>
    <w:rsid w:val="004043CA"/>
    <w:rsid w:val="00404FF2"/>
    <w:rsid w:val="004055D3"/>
    <w:rsid w:val="00405862"/>
    <w:rsid w:val="00405E1D"/>
    <w:rsid w:val="004065D4"/>
    <w:rsid w:val="00406646"/>
    <w:rsid w:val="00406E09"/>
    <w:rsid w:val="004070F1"/>
    <w:rsid w:val="00407679"/>
    <w:rsid w:val="0041178C"/>
    <w:rsid w:val="004118E5"/>
    <w:rsid w:val="00411F96"/>
    <w:rsid w:val="0041225F"/>
    <w:rsid w:val="00412DB0"/>
    <w:rsid w:val="00412FE3"/>
    <w:rsid w:val="00413971"/>
    <w:rsid w:val="00413BBE"/>
    <w:rsid w:val="00413C4D"/>
    <w:rsid w:val="0041494C"/>
    <w:rsid w:val="00414A9A"/>
    <w:rsid w:val="004152F0"/>
    <w:rsid w:val="0041581A"/>
    <w:rsid w:val="0041630C"/>
    <w:rsid w:val="004167B9"/>
    <w:rsid w:val="0041686B"/>
    <w:rsid w:val="00416A03"/>
    <w:rsid w:val="00416D65"/>
    <w:rsid w:val="00417114"/>
    <w:rsid w:val="0041784A"/>
    <w:rsid w:val="00417E7E"/>
    <w:rsid w:val="0042062F"/>
    <w:rsid w:val="00420BB1"/>
    <w:rsid w:val="00420EC3"/>
    <w:rsid w:val="00421A39"/>
    <w:rsid w:val="00421E8F"/>
    <w:rsid w:val="00422455"/>
    <w:rsid w:val="0042271A"/>
    <w:rsid w:val="00422771"/>
    <w:rsid w:val="00422E59"/>
    <w:rsid w:val="00423497"/>
    <w:rsid w:val="004241F4"/>
    <w:rsid w:val="00424B65"/>
    <w:rsid w:val="0042506D"/>
    <w:rsid w:val="004250BF"/>
    <w:rsid w:val="004251BD"/>
    <w:rsid w:val="0042560D"/>
    <w:rsid w:val="004259F0"/>
    <w:rsid w:val="004267AB"/>
    <w:rsid w:val="0042685E"/>
    <w:rsid w:val="00426F48"/>
    <w:rsid w:val="004270A5"/>
    <w:rsid w:val="0042730D"/>
    <w:rsid w:val="004275D5"/>
    <w:rsid w:val="00427D0A"/>
    <w:rsid w:val="004304BF"/>
    <w:rsid w:val="00431165"/>
    <w:rsid w:val="0043135C"/>
    <w:rsid w:val="004314B7"/>
    <w:rsid w:val="00431E05"/>
    <w:rsid w:val="00431F00"/>
    <w:rsid w:val="00433129"/>
    <w:rsid w:val="004332A9"/>
    <w:rsid w:val="004344C6"/>
    <w:rsid w:val="00435775"/>
    <w:rsid w:val="00435915"/>
    <w:rsid w:val="00435938"/>
    <w:rsid w:val="00436363"/>
    <w:rsid w:val="00436BDA"/>
    <w:rsid w:val="004373C2"/>
    <w:rsid w:val="00437571"/>
    <w:rsid w:val="004379F4"/>
    <w:rsid w:val="00437D37"/>
    <w:rsid w:val="00437E9B"/>
    <w:rsid w:val="00437F03"/>
    <w:rsid w:val="00440B12"/>
    <w:rsid w:val="00441419"/>
    <w:rsid w:val="00441432"/>
    <w:rsid w:val="00441DF6"/>
    <w:rsid w:val="00441E36"/>
    <w:rsid w:val="0044244D"/>
    <w:rsid w:val="00442601"/>
    <w:rsid w:val="00442E10"/>
    <w:rsid w:val="00443CD4"/>
    <w:rsid w:val="004443C3"/>
    <w:rsid w:val="0044491C"/>
    <w:rsid w:val="00444F1B"/>
    <w:rsid w:val="004451D4"/>
    <w:rsid w:val="00445A2E"/>
    <w:rsid w:val="00445FFA"/>
    <w:rsid w:val="00446400"/>
    <w:rsid w:val="00446511"/>
    <w:rsid w:val="0044678E"/>
    <w:rsid w:val="00446E15"/>
    <w:rsid w:val="00447D39"/>
    <w:rsid w:val="00450FBE"/>
    <w:rsid w:val="00452261"/>
    <w:rsid w:val="00452D33"/>
    <w:rsid w:val="00452D7F"/>
    <w:rsid w:val="00453352"/>
    <w:rsid w:val="00453B26"/>
    <w:rsid w:val="00453E32"/>
    <w:rsid w:val="00453FAE"/>
    <w:rsid w:val="00454622"/>
    <w:rsid w:val="00454684"/>
    <w:rsid w:val="00454740"/>
    <w:rsid w:val="0045492C"/>
    <w:rsid w:val="00454EF4"/>
    <w:rsid w:val="00455D86"/>
    <w:rsid w:val="004562EE"/>
    <w:rsid w:val="0045630D"/>
    <w:rsid w:val="00456460"/>
    <w:rsid w:val="0045681B"/>
    <w:rsid w:val="0045686A"/>
    <w:rsid w:val="00457044"/>
    <w:rsid w:val="0046005B"/>
    <w:rsid w:val="004601A6"/>
    <w:rsid w:val="004609F6"/>
    <w:rsid w:val="0046217F"/>
    <w:rsid w:val="00462D30"/>
    <w:rsid w:val="00462E15"/>
    <w:rsid w:val="004632C3"/>
    <w:rsid w:val="00463720"/>
    <w:rsid w:val="00463C29"/>
    <w:rsid w:val="00464B1D"/>
    <w:rsid w:val="004654EC"/>
    <w:rsid w:val="00466178"/>
    <w:rsid w:val="004662CA"/>
    <w:rsid w:val="00467339"/>
    <w:rsid w:val="00470395"/>
    <w:rsid w:val="004706B7"/>
    <w:rsid w:val="004715D0"/>
    <w:rsid w:val="00471DDE"/>
    <w:rsid w:val="004725DC"/>
    <w:rsid w:val="0047291D"/>
    <w:rsid w:val="00472985"/>
    <w:rsid w:val="00472B25"/>
    <w:rsid w:val="004757B9"/>
    <w:rsid w:val="00475A3E"/>
    <w:rsid w:val="00476CD7"/>
    <w:rsid w:val="004774A3"/>
    <w:rsid w:val="00480105"/>
    <w:rsid w:val="004808BF"/>
    <w:rsid w:val="00480971"/>
    <w:rsid w:val="00481250"/>
    <w:rsid w:val="00481EBC"/>
    <w:rsid w:val="0048223D"/>
    <w:rsid w:val="00482501"/>
    <w:rsid w:val="00482776"/>
    <w:rsid w:val="00483F46"/>
    <w:rsid w:val="004842D8"/>
    <w:rsid w:val="00484501"/>
    <w:rsid w:val="00484C86"/>
    <w:rsid w:val="00485A4D"/>
    <w:rsid w:val="00486FBD"/>
    <w:rsid w:val="00487374"/>
    <w:rsid w:val="00487AE2"/>
    <w:rsid w:val="00487EAE"/>
    <w:rsid w:val="004908A7"/>
    <w:rsid w:val="004913A7"/>
    <w:rsid w:val="004917FD"/>
    <w:rsid w:val="00491BC0"/>
    <w:rsid w:val="004922ED"/>
    <w:rsid w:val="00492B20"/>
    <w:rsid w:val="00492F80"/>
    <w:rsid w:val="00492F96"/>
    <w:rsid w:val="004930BA"/>
    <w:rsid w:val="004930C3"/>
    <w:rsid w:val="0049315E"/>
    <w:rsid w:val="00493187"/>
    <w:rsid w:val="004933D3"/>
    <w:rsid w:val="00493719"/>
    <w:rsid w:val="00494F1D"/>
    <w:rsid w:val="00495039"/>
    <w:rsid w:val="0049520C"/>
    <w:rsid w:val="00495314"/>
    <w:rsid w:val="004A0C3C"/>
    <w:rsid w:val="004A0E0F"/>
    <w:rsid w:val="004A1964"/>
    <w:rsid w:val="004A22EB"/>
    <w:rsid w:val="004A2693"/>
    <w:rsid w:val="004A3432"/>
    <w:rsid w:val="004A34AE"/>
    <w:rsid w:val="004A3679"/>
    <w:rsid w:val="004A36A1"/>
    <w:rsid w:val="004A42B2"/>
    <w:rsid w:val="004A45DF"/>
    <w:rsid w:val="004A4618"/>
    <w:rsid w:val="004A480D"/>
    <w:rsid w:val="004A4869"/>
    <w:rsid w:val="004A5AED"/>
    <w:rsid w:val="004A5CE2"/>
    <w:rsid w:val="004A7D6B"/>
    <w:rsid w:val="004B0091"/>
    <w:rsid w:val="004B0532"/>
    <w:rsid w:val="004B0547"/>
    <w:rsid w:val="004B0AEE"/>
    <w:rsid w:val="004B1115"/>
    <w:rsid w:val="004B182A"/>
    <w:rsid w:val="004B1CE5"/>
    <w:rsid w:val="004B1E2C"/>
    <w:rsid w:val="004B2036"/>
    <w:rsid w:val="004B2902"/>
    <w:rsid w:val="004B2A27"/>
    <w:rsid w:val="004B2CEB"/>
    <w:rsid w:val="004B31DF"/>
    <w:rsid w:val="004B3F4E"/>
    <w:rsid w:val="004B3FFD"/>
    <w:rsid w:val="004B5885"/>
    <w:rsid w:val="004B5CDD"/>
    <w:rsid w:val="004B7FA7"/>
    <w:rsid w:val="004C02A2"/>
    <w:rsid w:val="004C0368"/>
    <w:rsid w:val="004C0448"/>
    <w:rsid w:val="004C0AC1"/>
    <w:rsid w:val="004C1BC9"/>
    <w:rsid w:val="004C1F43"/>
    <w:rsid w:val="004C252C"/>
    <w:rsid w:val="004C3F6E"/>
    <w:rsid w:val="004C44DB"/>
    <w:rsid w:val="004C5CD3"/>
    <w:rsid w:val="004C6C21"/>
    <w:rsid w:val="004C7031"/>
    <w:rsid w:val="004C73CD"/>
    <w:rsid w:val="004C7910"/>
    <w:rsid w:val="004D0197"/>
    <w:rsid w:val="004D1EE6"/>
    <w:rsid w:val="004D2626"/>
    <w:rsid w:val="004D27F5"/>
    <w:rsid w:val="004D2967"/>
    <w:rsid w:val="004D2AF5"/>
    <w:rsid w:val="004D2FC9"/>
    <w:rsid w:val="004D34DC"/>
    <w:rsid w:val="004D3AF0"/>
    <w:rsid w:val="004D4359"/>
    <w:rsid w:val="004D4830"/>
    <w:rsid w:val="004D4DF5"/>
    <w:rsid w:val="004D67A3"/>
    <w:rsid w:val="004D7E07"/>
    <w:rsid w:val="004E057B"/>
    <w:rsid w:val="004E0A48"/>
    <w:rsid w:val="004E0A6B"/>
    <w:rsid w:val="004E0EEF"/>
    <w:rsid w:val="004E13F5"/>
    <w:rsid w:val="004E1815"/>
    <w:rsid w:val="004E18B6"/>
    <w:rsid w:val="004E1C5C"/>
    <w:rsid w:val="004E1E53"/>
    <w:rsid w:val="004E2887"/>
    <w:rsid w:val="004E2B57"/>
    <w:rsid w:val="004E3BE1"/>
    <w:rsid w:val="004E43D4"/>
    <w:rsid w:val="004E43DE"/>
    <w:rsid w:val="004E477D"/>
    <w:rsid w:val="004E481E"/>
    <w:rsid w:val="004E4A25"/>
    <w:rsid w:val="004E5C77"/>
    <w:rsid w:val="004E5F74"/>
    <w:rsid w:val="004E6075"/>
    <w:rsid w:val="004E669E"/>
    <w:rsid w:val="004E6AAF"/>
    <w:rsid w:val="004F04F5"/>
    <w:rsid w:val="004F13A4"/>
    <w:rsid w:val="004F1FD1"/>
    <w:rsid w:val="004F2F78"/>
    <w:rsid w:val="004F323A"/>
    <w:rsid w:val="004F32F1"/>
    <w:rsid w:val="004F38A3"/>
    <w:rsid w:val="004F3B3F"/>
    <w:rsid w:val="004F3CE0"/>
    <w:rsid w:val="004F450A"/>
    <w:rsid w:val="004F4A7C"/>
    <w:rsid w:val="004F4AB6"/>
    <w:rsid w:val="004F5090"/>
    <w:rsid w:val="004F5AD9"/>
    <w:rsid w:val="004F5AE8"/>
    <w:rsid w:val="004F5DE0"/>
    <w:rsid w:val="004F60B9"/>
    <w:rsid w:val="004F6D00"/>
    <w:rsid w:val="004F6E7D"/>
    <w:rsid w:val="004F7ECD"/>
    <w:rsid w:val="004F7EFF"/>
    <w:rsid w:val="0050011F"/>
    <w:rsid w:val="00501888"/>
    <w:rsid w:val="00501AF0"/>
    <w:rsid w:val="00502209"/>
    <w:rsid w:val="0050249B"/>
    <w:rsid w:val="00502BB5"/>
    <w:rsid w:val="00502CDF"/>
    <w:rsid w:val="00503AF1"/>
    <w:rsid w:val="00504397"/>
    <w:rsid w:val="005046F0"/>
    <w:rsid w:val="00505C77"/>
    <w:rsid w:val="005062DB"/>
    <w:rsid w:val="005062E6"/>
    <w:rsid w:val="005065A9"/>
    <w:rsid w:val="005070B6"/>
    <w:rsid w:val="005072F7"/>
    <w:rsid w:val="00507B45"/>
    <w:rsid w:val="00507F53"/>
    <w:rsid w:val="0051043A"/>
    <w:rsid w:val="005105AC"/>
    <w:rsid w:val="00510CE3"/>
    <w:rsid w:val="00511351"/>
    <w:rsid w:val="0051179C"/>
    <w:rsid w:val="005117A8"/>
    <w:rsid w:val="005120F6"/>
    <w:rsid w:val="005123F2"/>
    <w:rsid w:val="00512625"/>
    <w:rsid w:val="00512816"/>
    <w:rsid w:val="00512945"/>
    <w:rsid w:val="00512BAB"/>
    <w:rsid w:val="00512F45"/>
    <w:rsid w:val="00513408"/>
    <w:rsid w:val="005138A3"/>
    <w:rsid w:val="00513A29"/>
    <w:rsid w:val="00515949"/>
    <w:rsid w:val="005175A1"/>
    <w:rsid w:val="0051763C"/>
    <w:rsid w:val="00517D00"/>
    <w:rsid w:val="00517FEC"/>
    <w:rsid w:val="0052007B"/>
    <w:rsid w:val="00520474"/>
    <w:rsid w:val="00520BEB"/>
    <w:rsid w:val="005210BF"/>
    <w:rsid w:val="0052185B"/>
    <w:rsid w:val="00522019"/>
    <w:rsid w:val="005226FC"/>
    <w:rsid w:val="005229A3"/>
    <w:rsid w:val="00522FC6"/>
    <w:rsid w:val="005232E0"/>
    <w:rsid w:val="00523B10"/>
    <w:rsid w:val="005244C7"/>
    <w:rsid w:val="0052511E"/>
    <w:rsid w:val="005253EC"/>
    <w:rsid w:val="00525487"/>
    <w:rsid w:val="00526A7F"/>
    <w:rsid w:val="00526C3D"/>
    <w:rsid w:val="00527BD9"/>
    <w:rsid w:val="0053004B"/>
    <w:rsid w:val="00530D91"/>
    <w:rsid w:val="0053136E"/>
    <w:rsid w:val="00531DA4"/>
    <w:rsid w:val="005323B9"/>
    <w:rsid w:val="005326F9"/>
    <w:rsid w:val="0053288A"/>
    <w:rsid w:val="00533030"/>
    <w:rsid w:val="005333DA"/>
    <w:rsid w:val="00533ED6"/>
    <w:rsid w:val="00533F06"/>
    <w:rsid w:val="00534883"/>
    <w:rsid w:val="0053608F"/>
    <w:rsid w:val="00536230"/>
    <w:rsid w:val="00536DF3"/>
    <w:rsid w:val="00537183"/>
    <w:rsid w:val="005371BC"/>
    <w:rsid w:val="0053729B"/>
    <w:rsid w:val="005379AA"/>
    <w:rsid w:val="00540862"/>
    <w:rsid w:val="00540E93"/>
    <w:rsid w:val="0054178F"/>
    <w:rsid w:val="005418C5"/>
    <w:rsid w:val="00541B65"/>
    <w:rsid w:val="00542432"/>
    <w:rsid w:val="00542475"/>
    <w:rsid w:val="005437E7"/>
    <w:rsid w:val="00544BA1"/>
    <w:rsid w:val="00544EC2"/>
    <w:rsid w:val="0054540B"/>
    <w:rsid w:val="005458F8"/>
    <w:rsid w:val="005465AE"/>
    <w:rsid w:val="00546B50"/>
    <w:rsid w:val="005475EB"/>
    <w:rsid w:val="005477A0"/>
    <w:rsid w:val="0054786C"/>
    <w:rsid w:val="00547D00"/>
    <w:rsid w:val="0054CE6E"/>
    <w:rsid w:val="00550C9C"/>
    <w:rsid w:val="005525AA"/>
    <w:rsid w:val="0055265A"/>
    <w:rsid w:val="005529D5"/>
    <w:rsid w:val="00552D08"/>
    <w:rsid w:val="00552F69"/>
    <w:rsid w:val="005531DA"/>
    <w:rsid w:val="00553E65"/>
    <w:rsid w:val="0055459C"/>
    <w:rsid w:val="005550C3"/>
    <w:rsid w:val="00555789"/>
    <w:rsid w:val="005559E5"/>
    <w:rsid w:val="00557796"/>
    <w:rsid w:val="00560457"/>
    <w:rsid w:val="0056057B"/>
    <w:rsid w:val="005607ED"/>
    <w:rsid w:val="005613F9"/>
    <w:rsid w:val="00561D3C"/>
    <w:rsid w:val="00562263"/>
    <w:rsid w:val="00562758"/>
    <w:rsid w:val="00562779"/>
    <w:rsid w:val="00564888"/>
    <w:rsid w:val="00564A91"/>
    <w:rsid w:val="00564EAD"/>
    <w:rsid w:val="005658E3"/>
    <w:rsid w:val="00565982"/>
    <w:rsid w:val="00565A69"/>
    <w:rsid w:val="00565DAB"/>
    <w:rsid w:val="00567A4D"/>
    <w:rsid w:val="00570841"/>
    <w:rsid w:val="00570959"/>
    <w:rsid w:val="00570AE7"/>
    <w:rsid w:val="00570EA5"/>
    <w:rsid w:val="005718F0"/>
    <w:rsid w:val="00571AAE"/>
    <w:rsid w:val="00571AD8"/>
    <w:rsid w:val="00571E9F"/>
    <w:rsid w:val="005723C1"/>
    <w:rsid w:val="00572400"/>
    <w:rsid w:val="00572F04"/>
    <w:rsid w:val="0057319C"/>
    <w:rsid w:val="005731A8"/>
    <w:rsid w:val="005733A8"/>
    <w:rsid w:val="00573485"/>
    <w:rsid w:val="005738C3"/>
    <w:rsid w:val="00573AB8"/>
    <w:rsid w:val="00573C9A"/>
    <w:rsid w:val="005750BE"/>
    <w:rsid w:val="0057519C"/>
    <w:rsid w:val="00575990"/>
    <w:rsid w:val="00575C20"/>
    <w:rsid w:val="00576102"/>
    <w:rsid w:val="005772BD"/>
    <w:rsid w:val="00581884"/>
    <w:rsid w:val="0058201B"/>
    <w:rsid w:val="005829CE"/>
    <w:rsid w:val="00582F3F"/>
    <w:rsid w:val="00583437"/>
    <w:rsid w:val="00583D7D"/>
    <w:rsid w:val="005840C3"/>
    <w:rsid w:val="00584329"/>
    <w:rsid w:val="005849F3"/>
    <w:rsid w:val="00585505"/>
    <w:rsid w:val="00585522"/>
    <w:rsid w:val="005858A2"/>
    <w:rsid w:val="00585D79"/>
    <w:rsid w:val="00586E87"/>
    <w:rsid w:val="00587486"/>
    <w:rsid w:val="00587ADA"/>
    <w:rsid w:val="00587B7D"/>
    <w:rsid w:val="0059001F"/>
    <w:rsid w:val="005905C9"/>
    <w:rsid w:val="005906F8"/>
    <w:rsid w:val="0059098D"/>
    <w:rsid w:val="00590CE7"/>
    <w:rsid w:val="00591581"/>
    <w:rsid w:val="005924F1"/>
    <w:rsid w:val="00592A6F"/>
    <w:rsid w:val="0059356D"/>
    <w:rsid w:val="00593C9D"/>
    <w:rsid w:val="00594083"/>
    <w:rsid w:val="0059499B"/>
    <w:rsid w:val="00594B40"/>
    <w:rsid w:val="0059526B"/>
    <w:rsid w:val="00595A90"/>
    <w:rsid w:val="005960A2"/>
    <w:rsid w:val="00596436"/>
    <w:rsid w:val="005966D7"/>
    <w:rsid w:val="00596E1F"/>
    <w:rsid w:val="005973C3"/>
    <w:rsid w:val="005976FF"/>
    <w:rsid w:val="005A0445"/>
    <w:rsid w:val="005A0D1E"/>
    <w:rsid w:val="005A11A7"/>
    <w:rsid w:val="005A16D6"/>
    <w:rsid w:val="005A1B09"/>
    <w:rsid w:val="005A1C61"/>
    <w:rsid w:val="005A2397"/>
    <w:rsid w:val="005A249A"/>
    <w:rsid w:val="005A2831"/>
    <w:rsid w:val="005A2A25"/>
    <w:rsid w:val="005A306C"/>
    <w:rsid w:val="005A330F"/>
    <w:rsid w:val="005A3408"/>
    <w:rsid w:val="005A4C13"/>
    <w:rsid w:val="005A4D16"/>
    <w:rsid w:val="005A4F92"/>
    <w:rsid w:val="005A564E"/>
    <w:rsid w:val="005A59AF"/>
    <w:rsid w:val="005A60CD"/>
    <w:rsid w:val="005A6112"/>
    <w:rsid w:val="005A6238"/>
    <w:rsid w:val="005A66A4"/>
    <w:rsid w:val="005A6EEF"/>
    <w:rsid w:val="005A793F"/>
    <w:rsid w:val="005A7966"/>
    <w:rsid w:val="005B0665"/>
    <w:rsid w:val="005B0DE5"/>
    <w:rsid w:val="005B0F6C"/>
    <w:rsid w:val="005B1599"/>
    <w:rsid w:val="005B15CB"/>
    <w:rsid w:val="005B1978"/>
    <w:rsid w:val="005B263C"/>
    <w:rsid w:val="005B2666"/>
    <w:rsid w:val="005B2CFF"/>
    <w:rsid w:val="005B47EF"/>
    <w:rsid w:val="005B49E4"/>
    <w:rsid w:val="005B4CF1"/>
    <w:rsid w:val="005B5D2F"/>
    <w:rsid w:val="005B5E68"/>
    <w:rsid w:val="005B5F90"/>
    <w:rsid w:val="005B63CA"/>
    <w:rsid w:val="005B64C4"/>
    <w:rsid w:val="005B674D"/>
    <w:rsid w:val="005B69DC"/>
    <w:rsid w:val="005B7EBE"/>
    <w:rsid w:val="005B7EFE"/>
    <w:rsid w:val="005C0E3B"/>
    <w:rsid w:val="005C11A3"/>
    <w:rsid w:val="005C128F"/>
    <w:rsid w:val="005C1BC8"/>
    <w:rsid w:val="005C234D"/>
    <w:rsid w:val="005C2723"/>
    <w:rsid w:val="005C31D1"/>
    <w:rsid w:val="005C3B2F"/>
    <w:rsid w:val="005C3FD4"/>
    <w:rsid w:val="005C4568"/>
    <w:rsid w:val="005C5109"/>
    <w:rsid w:val="005C5315"/>
    <w:rsid w:val="005C5765"/>
    <w:rsid w:val="005C5819"/>
    <w:rsid w:val="005C5D53"/>
    <w:rsid w:val="005C628C"/>
    <w:rsid w:val="005C640E"/>
    <w:rsid w:val="005C69B7"/>
    <w:rsid w:val="005C742C"/>
    <w:rsid w:val="005C7830"/>
    <w:rsid w:val="005C7945"/>
    <w:rsid w:val="005D0121"/>
    <w:rsid w:val="005D0951"/>
    <w:rsid w:val="005D117D"/>
    <w:rsid w:val="005D132E"/>
    <w:rsid w:val="005D158F"/>
    <w:rsid w:val="005D1775"/>
    <w:rsid w:val="005D1B1F"/>
    <w:rsid w:val="005D1EC3"/>
    <w:rsid w:val="005D20C1"/>
    <w:rsid w:val="005D2161"/>
    <w:rsid w:val="005D21F8"/>
    <w:rsid w:val="005D2C09"/>
    <w:rsid w:val="005D2D66"/>
    <w:rsid w:val="005D2DCB"/>
    <w:rsid w:val="005D3078"/>
    <w:rsid w:val="005D3153"/>
    <w:rsid w:val="005D4FFF"/>
    <w:rsid w:val="005D5026"/>
    <w:rsid w:val="005D5A31"/>
    <w:rsid w:val="005D5A68"/>
    <w:rsid w:val="005D5EAB"/>
    <w:rsid w:val="005D6116"/>
    <w:rsid w:val="005D62CC"/>
    <w:rsid w:val="005D6367"/>
    <w:rsid w:val="005D6773"/>
    <w:rsid w:val="005D6FAD"/>
    <w:rsid w:val="005D7FEC"/>
    <w:rsid w:val="005E09BD"/>
    <w:rsid w:val="005E0EFE"/>
    <w:rsid w:val="005E1337"/>
    <w:rsid w:val="005E1DFD"/>
    <w:rsid w:val="005E2527"/>
    <w:rsid w:val="005E2E9E"/>
    <w:rsid w:val="005E2ED6"/>
    <w:rsid w:val="005E3050"/>
    <w:rsid w:val="005E49A1"/>
    <w:rsid w:val="005E4BD2"/>
    <w:rsid w:val="005E50E3"/>
    <w:rsid w:val="005E5556"/>
    <w:rsid w:val="005E59B4"/>
    <w:rsid w:val="005E6244"/>
    <w:rsid w:val="005E6A19"/>
    <w:rsid w:val="005E70F4"/>
    <w:rsid w:val="005E7AC2"/>
    <w:rsid w:val="005E7B3C"/>
    <w:rsid w:val="005F05F6"/>
    <w:rsid w:val="005F1221"/>
    <w:rsid w:val="005F1874"/>
    <w:rsid w:val="005F220F"/>
    <w:rsid w:val="005F2DF1"/>
    <w:rsid w:val="005F3434"/>
    <w:rsid w:val="005F34E7"/>
    <w:rsid w:val="005F60EE"/>
    <w:rsid w:val="005F6232"/>
    <w:rsid w:val="005F694D"/>
    <w:rsid w:val="005F7160"/>
    <w:rsid w:val="005F7544"/>
    <w:rsid w:val="005F7D94"/>
    <w:rsid w:val="00601868"/>
    <w:rsid w:val="0060186D"/>
    <w:rsid w:val="00601FA4"/>
    <w:rsid w:val="006023E2"/>
    <w:rsid w:val="006030FC"/>
    <w:rsid w:val="0060408E"/>
    <w:rsid w:val="006044AF"/>
    <w:rsid w:val="00604609"/>
    <w:rsid w:val="00604F90"/>
    <w:rsid w:val="00605440"/>
    <w:rsid w:val="006055B7"/>
    <w:rsid w:val="00605A65"/>
    <w:rsid w:val="00605C4A"/>
    <w:rsid w:val="006074EC"/>
    <w:rsid w:val="00610EF8"/>
    <w:rsid w:val="006125C0"/>
    <w:rsid w:val="00612975"/>
    <w:rsid w:val="00613625"/>
    <w:rsid w:val="0061424A"/>
    <w:rsid w:val="00615071"/>
    <w:rsid w:val="006151F7"/>
    <w:rsid w:val="00616139"/>
    <w:rsid w:val="0061624A"/>
    <w:rsid w:val="00616600"/>
    <w:rsid w:val="00616618"/>
    <w:rsid w:val="00616942"/>
    <w:rsid w:val="00617E0B"/>
    <w:rsid w:val="006208DA"/>
    <w:rsid w:val="0062090B"/>
    <w:rsid w:val="00620953"/>
    <w:rsid w:val="00620CE0"/>
    <w:rsid w:val="00621870"/>
    <w:rsid w:val="00622117"/>
    <w:rsid w:val="0062220A"/>
    <w:rsid w:val="00622273"/>
    <w:rsid w:val="00622D15"/>
    <w:rsid w:val="00622FE5"/>
    <w:rsid w:val="0062344A"/>
    <w:rsid w:val="0062360F"/>
    <w:rsid w:val="0062398D"/>
    <w:rsid w:val="00623D0F"/>
    <w:rsid w:val="00624882"/>
    <w:rsid w:val="00624A85"/>
    <w:rsid w:val="00624D61"/>
    <w:rsid w:val="00624F6B"/>
    <w:rsid w:val="0062522C"/>
    <w:rsid w:val="006255F1"/>
    <w:rsid w:val="00625994"/>
    <w:rsid w:val="00625AD5"/>
    <w:rsid w:val="0062645D"/>
    <w:rsid w:val="0062713A"/>
    <w:rsid w:val="00627B80"/>
    <w:rsid w:val="00627D91"/>
    <w:rsid w:val="0063097D"/>
    <w:rsid w:val="00630B67"/>
    <w:rsid w:val="00630F69"/>
    <w:rsid w:val="00631598"/>
    <w:rsid w:val="006318DF"/>
    <w:rsid w:val="00631B42"/>
    <w:rsid w:val="00631D88"/>
    <w:rsid w:val="0063338F"/>
    <w:rsid w:val="00633F8A"/>
    <w:rsid w:val="00633FF8"/>
    <w:rsid w:val="00634894"/>
    <w:rsid w:val="00634E67"/>
    <w:rsid w:val="00634F9C"/>
    <w:rsid w:val="0063553D"/>
    <w:rsid w:val="006356AD"/>
    <w:rsid w:val="006360D8"/>
    <w:rsid w:val="0063611A"/>
    <w:rsid w:val="006361E5"/>
    <w:rsid w:val="00636446"/>
    <w:rsid w:val="006365EE"/>
    <w:rsid w:val="00636EE1"/>
    <w:rsid w:val="006371FE"/>
    <w:rsid w:val="006377AF"/>
    <w:rsid w:val="006378C3"/>
    <w:rsid w:val="00637F28"/>
    <w:rsid w:val="006400B3"/>
    <w:rsid w:val="006401FE"/>
    <w:rsid w:val="0064038B"/>
    <w:rsid w:val="006407BE"/>
    <w:rsid w:val="00641410"/>
    <w:rsid w:val="006414B6"/>
    <w:rsid w:val="006418ED"/>
    <w:rsid w:val="00641D96"/>
    <w:rsid w:val="00641D9A"/>
    <w:rsid w:val="00641E8B"/>
    <w:rsid w:val="00641F5D"/>
    <w:rsid w:val="006428C9"/>
    <w:rsid w:val="00642AC2"/>
    <w:rsid w:val="0064307E"/>
    <w:rsid w:val="006438CA"/>
    <w:rsid w:val="00644FD0"/>
    <w:rsid w:val="00646121"/>
    <w:rsid w:val="006461A1"/>
    <w:rsid w:val="006465C6"/>
    <w:rsid w:val="00646BB0"/>
    <w:rsid w:val="006470C5"/>
    <w:rsid w:val="006472AC"/>
    <w:rsid w:val="006473D5"/>
    <w:rsid w:val="00647F61"/>
    <w:rsid w:val="00650218"/>
    <w:rsid w:val="0065024B"/>
    <w:rsid w:val="00650DE8"/>
    <w:rsid w:val="00650FE7"/>
    <w:rsid w:val="0065175E"/>
    <w:rsid w:val="006518AE"/>
    <w:rsid w:val="00651929"/>
    <w:rsid w:val="00651C7D"/>
    <w:rsid w:val="00651E67"/>
    <w:rsid w:val="00652165"/>
    <w:rsid w:val="0065318B"/>
    <w:rsid w:val="0065379D"/>
    <w:rsid w:val="0065453D"/>
    <w:rsid w:val="0065600A"/>
    <w:rsid w:val="0065634D"/>
    <w:rsid w:val="00656428"/>
    <w:rsid w:val="00656585"/>
    <w:rsid w:val="00657F4D"/>
    <w:rsid w:val="006602A0"/>
    <w:rsid w:val="006602D7"/>
    <w:rsid w:val="006607C3"/>
    <w:rsid w:val="006616A2"/>
    <w:rsid w:val="0066233B"/>
    <w:rsid w:val="00662720"/>
    <w:rsid w:val="00662723"/>
    <w:rsid w:val="00662739"/>
    <w:rsid w:val="00662C32"/>
    <w:rsid w:val="00662DD5"/>
    <w:rsid w:val="00663976"/>
    <w:rsid w:val="00663E7C"/>
    <w:rsid w:val="006643A7"/>
    <w:rsid w:val="006652C2"/>
    <w:rsid w:val="0066577D"/>
    <w:rsid w:val="006664B1"/>
    <w:rsid w:val="00666ECE"/>
    <w:rsid w:val="0066788E"/>
    <w:rsid w:val="00670E19"/>
    <w:rsid w:val="00670FCA"/>
    <w:rsid w:val="00671807"/>
    <w:rsid w:val="00671D3E"/>
    <w:rsid w:val="00672336"/>
    <w:rsid w:val="00672439"/>
    <w:rsid w:val="00672879"/>
    <w:rsid w:val="00672A70"/>
    <w:rsid w:val="00672F4F"/>
    <w:rsid w:val="00673523"/>
    <w:rsid w:val="00673DA1"/>
    <w:rsid w:val="00673E5C"/>
    <w:rsid w:val="00673F4C"/>
    <w:rsid w:val="00674044"/>
    <w:rsid w:val="006744A1"/>
    <w:rsid w:val="0067477E"/>
    <w:rsid w:val="00674AA5"/>
    <w:rsid w:val="00675008"/>
    <w:rsid w:val="00675084"/>
    <w:rsid w:val="00676A4F"/>
    <w:rsid w:val="00676AAE"/>
    <w:rsid w:val="00676D14"/>
    <w:rsid w:val="006771DD"/>
    <w:rsid w:val="0067740C"/>
    <w:rsid w:val="00677704"/>
    <w:rsid w:val="00677989"/>
    <w:rsid w:val="0068004B"/>
    <w:rsid w:val="0068047F"/>
    <w:rsid w:val="00680ECE"/>
    <w:rsid w:val="0068105D"/>
    <w:rsid w:val="00681342"/>
    <w:rsid w:val="00681FB2"/>
    <w:rsid w:val="00682895"/>
    <w:rsid w:val="00683C5F"/>
    <w:rsid w:val="00684034"/>
    <w:rsid w:val="006851C3"/>
    <w:rsid w:val="00685C19"/>
    <w:rsid w:val="006879B7"/>
    <w:rsid w:val="00687BAD"/>
    <w:rsid w:val="00687D9B"/>
    <w:rsid w:val="0069068A"/>
    <w:rsid w:val="00690C69"/>
    <w:rsid w:val="006910E3"/>
    <w:rsid w:val="0069135F"/>
    <w:rsid w:val="00691DDB"/>
    <w:rsid w:val="00692056"/>
    <w:rsid w:val="00692290"/>
    <w:rsid w:val="006926AC"/>
    <w:rsid w:val="00692DB4"/>
    <w:rsid w:val="006931D4"/>
    <w:rsid w:val="006935F7"/>
    <w:rsid w:val="00693C30"/>
    <w:rsid w:val="0069423B"/>
    <w:rsid w:val="006942F3"/>
    <w:rsid w:val="0069459D"/>
    <w:rsid w:val="00694966"/>
    <w:rsid w:val="006959F5"/>
    <w:rsid w:val="00696644"/>
    <w:rsid w:val="00696892"/>
    <w:rsid w:val="00696C3C"/>
    <w:rsid w:val="006970E0"/>
    <w:rsid w:val="00697ABF"/>
    <w:rsid w:val="00697AF4"/>
    <w:rsid w:val="00697C68"/>
    <w:rsid w:val="006A03CD"/>
    <w:rsid w:val="006A052D"/>
    <w:rsid w:val="006A0B77"/>
    <w:rsid w:val="006A11E1"/>
    <w:rsid w:val="006A18D0"/>
    <w:rsid w:val="006A2360"/>
    <w:rsid w:val="006A240D"/>
    <w:rsid w:val="006A2B28"/>
    <w:rsid w:val="006A2DDB"/>
    <w:rsid w:val="006A2EB0"/>
    <w:rsid w:val="006A2F75"/>
    <w:rsid w:val="006A3126"/>
    <w:rsid w:val="006A38B3"/>
    <w:rsid w:val="006A3907"/>
    <w:rsid w:val="006A441B"/>
    <w:rsid w:val="006A4F60"/>
    <w:rsid w:val="006A578D"/>
    <w:rsid w:val="006A5E82"/>
    <w:rsid w:val="006A6304"/>
    <w:rsid w:val="006A6B5A"/>
    <w:rsid w:val="006A74DF"/>
    <w:rsid w:val="006A7903"/>
    <w:rsid w:val="006A7F01"/>
    <w:rsid w:val="006B0910"/>
    <w:rsid w:val="006B28DB"/>
    <w:rsid w:val="006B3189"/>
    <w:rsid w:val="006B37B0"/>
    <w:rsid w:val="006B3846"/>
    <w:rsid w:val="006B3847"/>
    <w:rsid w:val="006B6113"/>
    <w:rsid w:val="006B6203"/>
    <w:rsid w:val="006B646F"/>
    <w:rsid w:val="006B6476"/>
    <w:rsid w:val="006B64CD"/>
    <w:rsid w:val="006B68C7"/>
    <w:rsid w:val="006B7066"/>
    <w:rsid w:val="006B7070"/>
    <w:rsid w:val="006B7209"/>
    <w:rsid w:val="006B779A"/>
    <w:rsid w:val="006C0FE8"/>
    <w:rsid w:val="006C2CDC"/>
    <w:rsid w:val="006C2D6E"/>
    <w:rsid w:val="006C35F9"/>
    <w:rsid w:val="006C4F36"/>
    <w:rsid w:val="006C72AA"/>
    <w:rsid w:val="006D0FEA"/>
    <w:rsid w:val="006D12C9"/>
    <w:rsid w:val="006D1416"/>
    <w:rsid w:val="006D1DF3"/>
    <w:rsid w:val="006D24A3"/>
    <w:rsid w:val="006D252B"/>
    <w:rsid w:val="006D2630"/>
    <w:rsid w:val="006D3067"/>
    <w:rsid w:val="006D3D35"/>
    <w:rsid w:val="006D438E"/>
    <w:rsid w:val="006D499C"/>
    <w:rsid w:val="006D4A5C"/>
    <w:rsid w:val="006D5855"/>
    <w:rsid w:val="006D6661"/>
    <w:rsid w:val="006D6681"/>
    <w:rsid w:val="006D6991"/>
    <w:rsid w:val="006D6D33"/>
    <w:rsid w:val="006D6EB6"/>
    <w:rsid w:val="006D71C3"/>
    <w:rsid w:val="006D77CD"/>
    <w:rsid w:val="006D7E06"/>
    <w:rsid w:val="006D7E12"/>
    <w:rsid w:val="006E01EE"/>
    <w:rsid w:val="006E0232"/>
    <w:rsid w:val="006E0912"/>
    <w:rsid w:val="006E0C55"/>
    <w:rsid w:val="006E12E2"/>
    <w:rsid w:val="006E1A69"/>
    <w:rsid w:val="006E1B04"/>
    <w:rsid w:val="006E1DE1"/>
    <w:rsid w:val="006E24D3"/>
    <w:rsid w:val="006E275C"/>
    <w:rsid w:val="006E2903"/>
    <w:rsid w:val="006E2D0C"/>
    <w:rsid w:val="006E35ED"/>
    <w:rsid w:val="006E41D4"/>
    <w:rsid w:val="006E4253"/>
    <w:rsid w:val="006E49E7"/>
    <w:rsid w:val="006E53BB"/>
    <w:rsid w:val="006E5B23"/>
    <w:rsid w:val="006E6635"/>
    <w:rsid w:val="006E7231"/>
    <w:rsid w:val="006E7362"/>
    <w:rsid w:val="006E7B9B"/>
    <w:rsid w:val="006F077A"/>
    <w:rsid w:val="006F0A8A"/>
    <w:rsid w:val="006F0BB1"/>
    <w:rsid w:val="006F0C73"/>
    <w:rsid w:val="006F1181"/>
    <w:rsid w:val="006F14DD"/>
    <w:rsid w:val="006F1523"/>
    <w:rsid w:val="006F1CA3"/>
    <w:rsid w:val="006F1DB5"/>
    <w:rsid w:val="006F2947"/>
    <w:rsid w:val="006F29C3"/>
    <w:rsid w:val="006F3336"/>
    <w:rsid w:val="006F38D1"/>
    <w:rsid w:val="006F3A07"/>
    <w:rsid w:val="006F3E2C"/>
    <w:rsid w:val="006F3F16"/>
    <w:rsid w:val="006F49A9"/>
    <w:rsid w:val="006F4CA3"/>
    <w:rsid w:val="006F4D48"/>
    <w:rsid w:val="006F4EE5"/>
    <w:rsid w:val="006F52D1"/>
    <w:rsid w:val="006F63E2"/>
    <w:rsid w:val="006F67AB"/>
    <w:rsid w:val="006F7093"/>
    <w:rsid w:val="006F725B"/>
    <w:rsid w:val="006F73C2"/>
    <w:rsid w:val="006F75FA"/>
    <w:rsid w:val="006F7664"/>
    <w:rsid w:val="006F768A"/>
    <w:rsid w:val="006F76C2"/>
    <w:rsid w:val="007004C5"/>
    <w:rsid w:val="00700D28"/>
    <w:rsid w:val="00701E20"/>
    <w:rsid w:val="0070213B"/>
    <w:rsid w:val="00703464"/>
    <w:rsid w:val="0070358B"/>
    <w:rsid w:val="00703C07"/>
    <w:rsid w:val="00703E6A"/>
    <w:rsid w:val="007040C2"/>
    <w:rsid w:val="00704757"/>
    <w:rsid w:val="00704A8E"/>
    <w:rsid w:val="00704BB0"/>
    <w:rsid w:val="00704CCB"/>
    <w:rsid w:val="007050C3"/>
    <w:rsid w:val="0070568D"/>
    <w:rsid w:val="0070579D"/>
    <w:rsid w:val="00705C5C"/>
    <w:rsid w:val="00706C21"/>
    <w:rsid w:val="00706D49"/>
    <w:rsid w:val="00706EDC"/>
    <w:rsid w:val="007070CE"/>
    <w:rsid w:val="007071C5"/>
    <w:rsid w:val="00710211"/>
    <w:rsid w:val="007105C2"/>
    <w:rsid w:val="007105D1"/>
    <w:rsid w:val="007109F4"/>
    <w:rsid w:val="00710A92"/>
    <w:rsid w:val="00710CE1"/>
    <w:rsid w:val="007111FB"/>
    <w:rsid w:val="0071195E"/>
    <w:rsid w:val="007122EC"/>
    <w:rsid w:val="00713C74"/>
    <w:rsid w:val="00713E7F"/>
    <w:rsid w:val="00713F40"/>
    <w:rsid w:val="007144C9"/>
    <w:rsid w:val="007148C6"/>
    <w:rsid w:val="00714ACB"/>
    <w:rsid w:val="00714EED"/>
    <w:rsid w:val="00715214"/>
    <w:rsid w:val="0071574B"/>
    <w:rsid w:val="00715B26"/>
    <w:rsid w:val="00715FCC"/>
    <w:rsid w:val="0071621A"/>
    <w:rsid w:val="0071637A"/>
    <w:rsid w:val="0071708F"/>
    <w:rsid w:val="0071711C"/>
    <w:rsid w:val="00717294"/>
    <w:rsid w:val="00717295"/>
    <w:rsid w:val="0071731A"/>
    <w:rsid w:val="00717534"/>
    <w:rsid w:val="00717A32"/>
    <w:rsid w:val="00717C2A"/>
    <w:rsid w:val="0072030C"/>
    <w:rsid w:val="007209A5"/>
    <w:rsid w:val="00720A08"/>
    <w:rsid w:val="00720D91"/>
    <w:rsid w:val="00720F3B"/>
    <w:rsid w:val="007214C5"/>
    <w:rsid w:val="00721603"/>
    <w:rsid w:val="00721F19"/>
    <w:rsid w:val="00722216"/>
    <w:rsid w:val="00722296"/>
    <w:rsid w:val="00722477"/>
    <w:rsid w:val="007227A2"/>
    <w:rsid w:val="0072310E"/>
    <w:rsid w:val="007233FE"/>
    <w:rsid w:val="00723692"/>
    <w:rsid w:val="00724522"/>
    <w:rsid w:val="00724BFD"/>
    <w:rsid w:val="007252C4"/>
    <w:rsid w:val="00725685"/>
    <w:rsid w:val="007270C6"/>
    <w:rsid w:val="0072763B"/>
    <w:rsid w:val="00727B38"/>
    <w:rsid w:val="00727ECF"/>
    <w:rsid w:val="007300F5"/>
    <w:rsid w:val="0073070C"/>
    <w:rsid w:val="00730928"/>
    <w:rsid w:val="0073135C"/>
    <w:rsid w:val="00731568"/>
    <w:rsid w:val="0073160A"/>
    <w:rsid w:val="007317ED"/>
    <w:rsid w:val="00731CED"/>
    <w:rsid w:val="00732934"/>
    <w:rsid w:val="007330DB"/>
    <w:rsid w:val="00733B3B"/>
    <w:rsid w:val="00733F3C"/>
    <w:rsid w:val="007348DF"/>
    <w:rsid w:val="007353D5"/>
    <w:rsid w:val="0073548A"/>
    <w:rsid w:val="00736A28"/>
    <w:rsid w:val="00736D49"/>
    <w:rsid w:val="00737800"/>
    <w:rsid w:val="0073793F"/>
    <w:rsid w:val="00737C8D"/>
    <w:rsid w:val="00740C27"/>
    <w:rsid w:val="00740D48"/>
    <w:rsid w:val="00740EAE"/>
    <w:rsid w:val="0074239C"/>
    <w:rsid w:val="00743A34"/>
    <w:rsid w:val="00743BCB"/>
    <w:rsid w:val="00743BFC"/>
    <w:rsid w:val="00743DA0"/>
    <w:rsid w:val="0074404D"/>
    <w:rsid w:val="007440C8"/>
    <w:rsid w:val="00744E02"/>
    <w:rsid w:val="007458F7"/>
    <w:rsid w:val="00745C63"/>
    <w:rsid w:val="007460EC"/>
    <w:rsid w:val="0074624C"/>
    <w:rsid w:val="00747387"/>
    <w:rsid w:val="00750299"/>
    <w:rsid w:val="0075049D"/>
    <w:rsid w:val="007504B9"/>
    <w:rsid w:val="007525B6"/>
    <w:rsid w:val="00752C95"/>
    <w:rsid w:val="00752CD2"/>
    <w:rsid w:val="007531BB"/>
    <w:rsid w:val="007531EC"/>
    <w:rsid w:val="0075377F"/>
    <w:rsid w:val="00755135"/>
    <w:rsid w:val="007557C5"/>
    <w:rsid w:val="007563A3"/>
    <w:rsid w:val="00756E3A"/>
    <w:rsid w:val="007601CD"/>
    <w:rsid w:val="007608F7"/>
    <w:rsid w:val="00760D11"/>
    <w:rsid w:val="00760F7F"/>
    <w:rsid w:val="00760FD4"/>
    <w:rsid w:val="00761CFA"/>
    <w:rsid w:val="00761E42"/>
    <w:rsid w:val="0076265B"/>
    <w:rsid w:val="00762745"/>
    <w:rsid w:val="00763B8C"/>
    <w:rsid w:val="00763C14"/>
    <w:rsid w:val="00763CE8"/>
    <w:rsid w:val="00763CF2"/>
    <w:rsid w:val="00764B0F"/>
    <w:rsid w:val="00764C0C"/>
    <w:rsid w:val="00764EA0"/>
    <w:rsid w:val="007651DA"/>
    <w:rsid w:val="00765251"/>
    <w:rsid w:val="00765CAB"/>
    <w:rsid w:val="00765E7C"/>
    <w:rsid w:val="00765EE9"/>
    <w:rsid w:val="0076605C"/>
    <w:rsid w:val="007669DB"/>
    <w:rsid w:val="00766BD6"/>
    <w:rsid w:val="007672A6"/>
    <w:rsid w:val="00767664"/>
    <w:rsid w:val="00767E18"/>
    <w:rsid w:val="00770461"/>
    <w:rsid w:val="0077136A"/>
    <w:rsid w:val="007723CA"/>
    <w:rsid w:val="00772FD3"/>
    <w:rsid w:val="00773127"/>
    <w:rsid w:val="007736AA"/>
    <w:rsid w:val="00773D8B"/>
    <w:rsid w:val="00773E8E"/>
    <w:rsid w:val="00774095"/>
    <w:rsid w:val="0077450D"/>
    <w:rsid w:val="00774827"/>
    <w:rsid w:val="00775A1C"/>
    <w:rsid w:val="00775A5B"/>
    <w:rsid w:val="007760E0"/>
    <w:rsid w:val="00776D64"/>
    <w:rsid w:val="00777356"/>
    <w:rsid w:val="007802E5"/>
    <w:rsid w:val="007805FD"/>
    <w:rsid w:val="0078222D"/>
    <w:rsid w:val="00782FA9"/>
    <w:rsid w:val="0078322C"/>
    <w:rsid w:val="007832B0"/>
    <w:rsid w:val="0078358E"/>
    <w:rsid w:val="00783A9D"/>
    <w:rsid w:val="0078452C"/>
    <w:rsid w:val="00784B8E"/>
    <w:rsid w:val="00784ED8"/>
    <w:rsid w:val="00786015"/>
    <w:rsid w:val="00786CE2"/>
    <w:rsid w:val="00786E06"/>
    <w:rsid w:val="00787391"/>
    <w:rsid w:val="00787428"/>
    <w:rsid w:val="00787C22"/>
    <w:rsid w:val="00787CA7"/>
    <w:rsid w:val="00787D07"/>
    <w:rsid w:val="00787DAB"/>
    <w:rsid w:val="00790478"/>
    <w:rsid w:val="0079081E"/>
    <w:rsid w:val="00790918"/>
    <w:rsid w:val="0079106C"/>
    <w:rsid w:val="00791070"/>
    <w:rsid w:val="00791E18"/>
    <w:rsid w:val="00792071"/>
    <w:rsid w:val="007921FA"/>
    <w:rsid w:val="007921FF"/>
    <w:rsid w:val="0079229D"/>
    <w:rsid w:val="007929F2"/>
    <w:rsid w:val="00792E36"/>
    <w:rsid w:val="007941A8"/>
    <w:rsid w:val="007948CE"/>
    <w:rsid w:val="00794A18"/>
    <w:rsid w:val="00794F86"/>
    <w:rsid w:val="00795DDD"/>
    <w:rsid w:val="007964E6"/>
    <w:rsid w:val="007967BC"/>
    <w:rsid w:val="00796805"/>
    <w:rsid w:val="00796EE1"/>
    <w:rsid w:val="00797162"/>
    <w:rsid w:val="007972B6"/>
    <w:rsid w:val="007A0B91"/>
    <w:rsid w:val="007A14D4"/>
    <w:rsid w:val="007A20F6"/>
    <w:rsid w:val="007A35A3"/>
    <w:rsid w:val="007A3728"/>
    <w:rsid w:val="007A395B"/>
    <w:rsid w:val="007A3B34"/>
    <w:rsid w:val="007A54C8"/>
    <w:rsid w:val="007A55B5"/>
    <w:rsid w:val="007A5BD7"/>
    <w:rsid w:val="007A5F4E"/>
    <w:rsid w:val="007A6318"/>
    <w:rsid w:val="007A6326"/>
    <w:rsid w:val="007A6B7F"/>
    <w:rsid w:val="007A6EA4"/>
    <w:rsid w:val="007A78C0"/>
    <w:rsid w:val="007A7E7F"/>
    <w:rsid w:val="007B07C5"/>
    <w:rsid w:val="007B0E55"/>
    <w:rsid w:val="007B1AAA"/>
    <w:rsid w:val="007B2DF5"/>
    <w:rsid w:val="007B3673"/>
    <w:rsid w:val="007B39EF"/>
    <w:rsid w:val="007B3F87"/>
    <w:rsid w:val="007B47BE"/>
    <w:rsid w:val="007B5063"/>
    <w:rsid w:val="007B5382"/>
    <w:rsid w:val="007B5E10"/>
    <w:rsid w:val="007B61FA"/>
    <w:rsid w:val="007B63D8"/>
    <w:rsid w:val="007B69EC"/>
    <w:rsid w:val="007B6DCE"/>
    <w:rsid w:val="007B76A3"/>
    <w:rsid w:val="007B7DF9"/>
    <w:rsid w:val="007C05B1"/>
    <w:rsid w:val="007C061E"/>
    <w:rsid w:val="007C0681"/>
    <w:rsid w:val="007C08B6"/>
    <w:rsid w:val="007C09B8"/>
    <w:rsid w:val="007C0DBF"/>
    <w:rsid w:val="007C0E94"/>
    <w:rsid w:val="007C1407"/>
    <w:rsid w:val="007C1608"/>
    <w:rsid w:val="007C1632"/>
    <w:rsid w:val="007C16AE"/>
    <w:rsid w:val="007C25CF"/>
    <w:rsid w:val="007C2759"/>
    <w:rsid w:val="007C3115"/>
    <w:rsid w:val="007C3458"/>
    <w:rsid w:val="007C3BC5"/>
    <w:rsid w:val="007C4270"/>
    <w:rsid w:val="007C4276"/>
    <w:rsid w:val="007C489B"/>
    <w:rsid w:val="007C4A02"/>
    <w:rsid w:val="007C5060"/>
    <w:rsid w:val="007C51D9"/>
    <w:rsid w:val="007C5209"/>
    <w:rsid w:val="007C5B14"/>
    <w:rsid w:val="007C61C8"/>
    <w:rsid w:val="007C65FB"/>
    <w:rsid w:val="007D0AFE"/>
    <w:rsid w:val="007D12D8"/>
    <w:rsid w:val="007D1977"/>
    <w:rsid w:val="007D1C48"/>
    <w:rsid w:val="007D24AD"/>
    <w:rsid w:val="007D2AAA"/>
    <w:rsid w:val="007D30B1"/>
    <w:rsid w:val="007D3283"/>
    <w:rsid w:val="007D4808"/>
    <w:rsid w:val="007D4D29"/>
    <w:rsid w:val="007D5F38"/>
    <w:rsid w:val="007D7F6F"/>
    <w:rsid w:val="007E094A"/>
    <w:rsid w:val="007E0DDC"/>
    <w:rsid w:val="007E17DB"/>
    <w:rsid w:val="007E1FD6"/>
    <w:rsid w:val="007E2655"/>
    <w:rsid w:val="007E2B51"/>
    <w:rsid w:val="007E2E1F"/>
    <w:rsid w:val="007E32BF"/>
    <w:rsid w:val="007E33BF"/>
    <w:rsid w:val="007E3B7C"/>
    <w:rsid w:val="007E3E12"/>
    <w:rsid w:val="007E40D1"/>
    <w:rsid w:val="007E5799"/>
    <w:rsid w:val="007E5B5D"/>
    <w:rsid w:val="007E6908"/>
    <w:rsid w:val="007E6E9E"/>
    <w:rsid w:val="007E71AB"/>
    <w:rsid w:val="007F08F3"/>
    <w:rsid w:val="007F0BE0"/>
    <w:rsid w:val="007F0E56"/>
    <w:rsid w:val="007F0E8A"/>
    <w:rsid w:val="007F0FC4"/>
    <w:rsid w:val="007F109F"/>
    <w:rsid w:val="007F163B"/>
    <w:rsid w:val="007F1D6F"/>
    <w:rsid w:val="007F2CE7"/>
    <w:rsid w:val="007F2FBC"/>
    <w:rsid w:val="007F36B3"/>
    <w:rsid w:val="007F47CF"/>
    <w:rsid w:val="007F4EB6"/>
    <w:rsid w:val="007F52C2"/>
    <w:rsid w:val="007F5749"/>
    <w:rsid w:val="007F5F0D"/>
    <w:rsid w:val="007F6597"/>
    <w:rsid w:val="007F6834"/>
    <w:rsid w:val="007F7044"/>
    <w:rsid w:val="00800AF7"/>
    <w:rsid w:val="0080132E"/>
    <w:rsid w:val="0080151C"/>
    <w:rsid w:val="008016C6"/>
    <w:rsid w:val="00801FBE"/>
    <w:rsid w:val="008024B0"/>
    <w:rsid w:val="008035AC"/>
    <w:rsid w:val="00803BD8"/>
    <w:rsid w:val="00803EE7"/>
    <w:rsid w:val="00804C45"/>
    <w:rsid w:val="00804FC8"/>
    <w:rsid w:val="0080522B"/>
    <w:rsid w:val="008059C4"/>
    <w:rsid w:val="00805B71"/>
    <w:rsid w:val="00805D45"/>
    <w:rsid w:val="00805D66"/>
    <w:rsid w:val="00805F03"/>
    <w:rsid w:val="008064E1"/>
    <w:rsid w:val="008068AA"/>
    <w:rsid w:val="00806C03"/>
    <w:rsid w:val="00807D92"/>
    <w:rsid w:val="00807DC6"/>
    <w:rsid w:val="00807FF3"/>
    <w:rsid w:val="00810571"/>
    <w:rsid w:val="008107B2"/>
    <w:rsid w:val="00810AA3"/>
    <w:rsid w:val="00810D25"/>
    <w:rsid w:val="00811DA1"/>
    <w:rsid w:val="00812258"/>
    <w:rsid w:val="00815131"/>
    <w:rsid w:val="00815938"/>
    <w:rsid w:val="00815985"/>
    <w:rsid w:val="00815A73"/>
    <w:rsid w:val="008160A0"/>
    <w:rsid w:val="008163B1"/>
    <w:rsid w:val="0081665D"/>
    <w:rsid w:val="00816CC1"/>
    <w:rsid w:val="008171C1"/>
    <w:rsid w:val="008172DB"/>
    <w:rsid w:val="0081735D"/>
    <w:rsid w:val="00817852"/>
    <w:rsid w:val="0082046A"/>
    <w:rsid w:val="0082064B"/>
    <w:rsid w:val="008207B6"/>
    <w:rsid w:val="00821992"/>
    <w:rsid w:val="0082201C"/>
    <w:rsid w:val="00822AB4"/>
    <w:rsid w:val="008231E1"/>
    <w:rsid w:val="008235BA"/>
    <w:rsid w:val="00823E53"/>
    <w:rsid w:val="008242A4"/>
    <w:rsid w:val="008246DD"/>
    <w:rsid w:val="00824C5C"/>
    <w:rsid w:val="0082537F"/>
    <w:rsid w:val="008256CC"/>
    <w:rsid w:val="00825B80"/>
    <w:rsid w:val="00825EA5"/>
    <w:rsid w:val="0082665B"/>
    <w:rsid w:val="00826908"/>
    <w:rsid w:val="00826EBC"/>
    <w:rsid w:val="00826FDA"/>
    <w:rsid w:val="00830487"/>
    <w:rsid w:val="00830AA2"/>
    <w:rsid w:val="00830FE5"/>
    <w:rsid w:val="00831381"/>
    <w:rsid w:val="008324EC"/>
    <w:rsid w:val="0083254A"/>
    <w:rsid w:val="00833371"/>
    <w:rsid w:val="00834CA3"/>
    <w:rsid w:val="00834FE8"/>
    <w:rsid w:val="00836ACB"/>
    <w:rsid w:val="0084014A"/>
    <w:rsid w:val="00842F24"/>
    <w:rsid w:val="00843218"/>
    <w:rsid w:val="0084339F"/>
    <w:rsid w:val="008438EE"/>
    <w:rsid w:val="008443C0"/>
    <w:rsid w:val="0084445A"/>
    <w:rsid w:val="00844B73"/>
    <w:rsid w:val="0084562D"/>
    <w:rsid w:val="00845964"/>
    <w:rsid w:val="008464E5"/>
    <w:rsid w:val="00846A27"/>
    <w:rsid w:val="00846A6E"/>
    <w:rsid w:val="00846AE3"/>
    <w:rsid w:val="0085041F"/>
    <w:rsid w:val="008504DC"/>
    <w:rsid w:val="00850993"/>
    <w:rsid w:val="00850D9F"/>
    <w:rsid w:val="00851195"/>
    <w:rsid w:val="008538E1"/>
    <w:rsid w:val="0085498A"/>
    <w:rsid w:val="00855D97"/>
    <w:rsid w:val="00855EAE"/>
    <w:rsid w:val="0085718F"/>
    <w:rsid w:val="00857591"/>
    <w:rsid w:val="008613E8"/>
    <w:rsid w:val="0086199A"/>
    <w:rsid w:val="0086346B"/>
    <w:rsid w:val="0086414D"/>
    <w:rsid w:val="008642B0"/>
    <w:rsid w:val="00864523"/>
    <w:rsid w:val="00864C7A"/>
    <w:rsid w:val="00865EC8"/>
    <w:rsid w:val="0086666F"/>
    <w:rsid w:val="00866A9A"/>
    <w:rsid w:val="00866B49"/>
    <w:rsid w:val="00867079"/>
    <w:rsid w:val="008671B6"/>
    <w:rsid w:val="00867650"/>
    <w:rsid w:val="0086775D"/>
    <w:rsid w:val="00867819"/>
    <w:rsid w:val="00870205"/>
    <w:rsid w:val="00870FDB"/>
    <w:rsid w:val="00871368"/>
    <w:rsid w:val="008713F3"/>
    <w:rsid w:val="008715A6"/>
    <w:rsid w:val="00871CA5"/>
    <w:rsid w:val="0087206F"/>
    <w:rsid w:val="0087232C"/>
    <w:rsid w:val="00872620"/>
    <w:rsid w:val="00872629"/>
    <w:rsid w:val="00872703"/>
    <w:rsid w:val="008728A5"/>
    <w:rsid w:val="00872D00"/>
    <w:rsid w:val="008731FC"/>
    <w:rsid w:val="008736EB"/>
    <w:rsid w:val="00873DA2"/>
    <w:rsid w:val="00874164"/>
    <w:rsid w:val="008743C3"/>
    <w:rsid w:val="00875028"/>
    <w:rsid w:val="008755DA"/>
    <w:rsid w:val="0087588E"/>
    <w:rsid w:val="008758AD"/>
    <w:rsid w:val="00876BF7"/>
    <w:rsid w:val="00877180"/>
    <w:rsid w:val="00877C40"/>
    <w:rsid w:val="00880566"/>
    <w:rsid w:val="008806AD"/>
    <w:rsid w:val="008808A7"/>
    <w:rsid w:val="008810CE"/>
    <w:rsid w:val="008811A1"/>
    <w:rsid w:val="008813EE"/>
    <w:rsid w:val="008818E2"/>
    <w:rsid w:val="00881F6C"/>
    <w:rsid w:val="00882688"/>
    <w:rsid w:val="008828C7"/>
    <w:rsid w:val="0088373A"/>
    <w:rsid w:val="00884591"/>
    <w:rsid w:val="00884666"/>
    <w:rsid w:val="008867A9"/>
    <w:rsid w:val="00886F29"/>
    <w:rsid w:val="00887076"/>
    <w:rsid w:val="0089005C"/>
    <w:rsid w:val="008901B2"/>
    <w:rsid w:val="00890746"/>
    <w:rsid w:val="0089085F"/>
    <w:rsid w:val="00890ACF"/>
    <w:rsid w:val="00890D18"/>
    <w:rsid w:val="00890EB4"/>
    <w:rsid w:val="008915FB"/>
    <w:rsid w:val="008919DC"/>
    <w:rsid w:val="00892174"/>
    <w:rsid w:val="00892D2E"/>
    <w:rsid w:val="00893008"/>
    <w:rsid w:val="00893BF5"/>
    <w:rsid w:val="008942E6"/>
    <w:rsid w:val="008947AF"/>
    <w:rsid w:val="00894CC2"/>
    <w:rsid w:val="00894D0C"/>
    <w:rsid w:val="00895609"/>
    <w:rsid w:val="008957CA"/>
    <w:rsid w:val="00895970"/>
    <w:rsid w:val="00895BFC"/>
    <w:rsid w:val="00895FC3"/>
    <w:rsid w:val="00896588"/>
    <w:rsid w:val="00897A9F"/>
    <w:rsid w:val="00897AB3"/>
    <w:rsid w:val="00897E37"/>
    <w:rsid w:val="00897ECB"/>
    <w:rsid w:val="008A0440"/>
    <w:rsid w:val="008A0524"/>
    <w:rsid w:val="008A0615"/>
    <w:rsid w:val="008A0EE6"/>
    <w:rsid w:val="008A106F"/>
    <w:rsid w:val="008A127B"/>
    <w:rsid w:val="008A1355"/>
    <w:rsid w:val="008A1BA3"/>
    <w:rsid w:val="008A1E09"/>
    <w:rsid w:val="008A2018"/>
    <w:rsid w:val="008A2342"/>
    <w:rsid w:val="008A2742"/>
    <w:rsid w:val="008A2843"/>
    <w:rsid w:val="008A353E"/>
    <w:rsid w:val="008A369A"/>
    <w:rsid w:val="008A3ADB"/>
    <w:rsid w:val="008A3BFF"/>
    <w:rsid w:val="008A4028"/>
    <w:rsid w:val="008A40B2"/>
    <w:rsid w:val="008A4911"/>
    <w:rsid w:val="008A4DF7"/>
    <w:rsid w:val="008A53F1"/>
    <w:rsid w:val="008A558E"/>
    <w:rsid w:val="008A55B7"/>
    <w:rsid w:val="008A5708"/>
    <w:rsid w:val="008A5723"/>
    <w:rsid w:val="008A630E"/>
    <w:rsid w:val="008A6666"/>
    <w:rsid w:val="008A76FB"/>
    <w:rsid w:val="008A7AD4"/>
    <w:rsid w:val="008A7CB3"/>
    <w:rsid w:val="008A7D00"/>
    <w:rsid w:val="008A7F53"/>
    <w:rsid w:val="008B04D3"/>
    <w:rsid w:val="008B0933"/>
    <w:rsid w:val="008B1703"/>
    <w:rsid w:val="008B1F4C"/>
    <w:rsid w:val="008B2068"/>
    <w:rsid w:val="008B29D5"/>
    <w:rsid w:val="008B2AA0"/>
    <w:rsid w:val="008B2B89"/>
    <w:rsid w:val="008B2D17"/>
    <w:rsid w:val="008B36C4"/>
    <w:rsid w:val="008B3BF2"/>
    <w:rsid w:val="008B4252"/>
    <w:rsid w:val="008B5DD1"/>
    <w:rsid w:val="008B5E66"/>
    <w:rsid w:val="008B5FE3"/>
    <w:rsid w:val="008B66DA"/>
    <w:rsid w:val="008B77CA"/>
    <w:rsid w:val="008B7B8B"/>
    <w:rsid w:val="008B7E7D"/>
    <w:rsid w:val="008C01A0"/>
    <w:rsid w:val="008C16ED"/>
    <w:rsid w:val="008C1858"/>
    <w:rsid w:val="008C1BB5"/>
    <w:rsid w:val="008C21AE"/>
    <w:rsid w:val="008C2A14"/>
    <w:rsid w:val="008C2A46"/>
    <w:rsid w:val="008C2F5D"/>
    <w:rsid w:val="008C307F"/>
    <w:rsid w:val="008C40B0"/>
    <w:rsid w:val="008C40F2"/>
    <w:rsid w:val="008C4802"/>
    <w:rsid w:val="008C4C1D"/>
    <w:rsid w:val="008C4C21"/>
    <w:rsid w:val="008C4D61"/>
    <w:rsid w:val="008C4E90"/>
    <w:rsid w:val="008C4F16"/>
    <w:rsid w:val="008C5B4C"/>
    <w:rsid w:val="008C5CF2"/>
    <w:rsid w:val="008C6030"/>
    <w:rsid w:val="008C668E"/>
    <w:rsid w:val="008C680A"/>
    <w:rsid w:val="008D00FF"/>
    <w:rsid w:val="008D0423"/>
    <w:rsid w:val="008D0521"/>
    <w:rsid w:val="008D07DB"/>
    <w:rsid w:val="008D1208"/>
    <w:rsid w:val="008D12D4"/>
    <w:rsid w:val="008D1372"/>
    <w:rsid w:val="008D2279"/>
    <w:rsid w:val="008D2450"/>
    <w:rsid w:val="008D282B"/>
    <w:rsid w:val="008D2FB0"/>
    <w:rsid w:val="008D30C4"/>
    <w:rsid w:val="008D3225"/>
    <w:rsid w:val="008D33D7"/>
    <w:rsid w:val="008D3560"/>
    <w:rsid w:val="008D3A5A"/>
    <w:rsid w:val="008D4493"/>
    <w:rsid w:val="008D4C7D"/>
    <w:rsid w:val="008D5C07"/>
    <w:rsid w:val="008D5E41"/>
    <w:rsid w:val="008D688E"/>
    <w:rsid w:val="008D6A15"/>
    <w:rsid w:val="008D6A42"/>
    <w:rsid w:val="008D6CD5"/>
    <w:rsid w:val="008D6EBF"/>
    <w:rsid w:val="008D7C16"/>
    <w:rsid w:val="008E06F4"/>
    <w:rsid w:val="008E0D8C"/>
    <w:rsid w:val="008E1BBF"/>
    <w:rsid w:val="008E2489"/>
    <w:rsid w:val="008E268B"/>
    <w:rsid w:val="008E2769"/>
    <w:rsid w:val="008E2F59"/>
    <w:rsid w:val="008E328D"/>
    <w:rsid w:val="008E3586"/>
    <w:rsid w:val="008E36F6"/>
    <w:rsid w:val="008E39EB"/>
    <w:rsid w:val="008E5079"/>
    <w:rsid w:val="008E55E7"/>
    <w:rsid w:val="008E5847"/>
    <w:rsid w:val="008E5C12"/>
    <w:rsid w:val="008E5C8D"/>
    <w:rsid w:val="008E630A"/>
    <w:rsid w:val="008E6B66"/>
    <w:rsid w:val="008E7E86"/>
    <w:rsid w:val="008F0687"/>
    <w:rsid w:val="008F07DC"/>
    <w:rsid w:val="008F08B2"/>
    <w:rsid w:val="008F1292"/>
    <w:rsid w:val="008F1FCD"/>
    <w:rsid w:val="008F2E79"/>
    <w:rsid w:val="008F32C6"/>
    <w:rsid w:val="008F3565"/>
    <w:rsid w:val="008F35B0"/>
    <w:rsid w:val="008F39E3"/>
    <w:rsid w:val="008F3B15"/>
    <w:rsid w:val="008F3C41"/>
    <w:rsid w:val="008F45B1"/>
    <w:rsid w:val="008F4620"/>
    <w:rsid w:val="008F55C2"/>
    <w:rsid w:val="008F58BB"/>
    <w:rsid w:val="008F5A42"/>
    <w:rsid w:val="008F65A2"/>
    <w:rsid w:val="008F7E45"/>
    <w:rsid w:val="0090007A"/>
    <w:rsid w:val="00902991"/>
    <w:rsid w:val="00902B7E"/>
    <w:rsid w:val="00902E19"/>
    <w:rsid w:val="009031AE"/>
    <w:rsid w:val="00903238"/>
    <w:rsid w:val="00904492"/>
    <w:rsid w:val="009051E7"/>
    <w:rsid w:val="00905E19"/>
    <w:rsid w:val="0090642B"/>
    <w:rsid w:val="00907796"/>
    <w:rsid w:val="00907849"/>
    <w:rsid w:val="0090784C"/>
    <w:rsid w:val="00907FAF"/>
    <w:rsid w:val="00910028"/>
    <w:rsid w:val="0091058F"/>
    <w:rsid w:val="0091174A"/>
    <w:rsid w:val="00911AEF"/>
    <w:rsid w:val="009125C3"/>
    <w:rsid w:val="00912AC5"/>
    <w:rsid w:val="009131B4"/>
    <w:rsid w:val="00913290"/>
    <w:rsid w:val="00913822"/>
    <w:rsid w:val="009139DF"/>
    <w:rsid w:val="00913BB8"/>
    <w:rsid w:val="00913BC9"/>
    <w:rsid w:val="00913E20"/>
    <w:rsid w:val="00913F5A"/>
    <w:rsid w:val="00914D2F"/>
    <w:rsid w:val="009150DD"/>
    <w:rsid w:val="009153D4"/>
    <w:rsid w:val="00916C0F"/>
    <w:rsid w:val="00916F28"/>
    <w:rsid w:val="0091759B"/>
    <w:rsid w:val="009176D8"/>
    <w:rsid w:val="009178EE"/>
    <w:rsid w:val="009201EE"/>
    <w:rsid w:val="009205E0"/>
    <w:rsid w:val="00921A12"/>
    <w:rsid w:val="009232BB"/>
    <w:rsid w:val="009236C5"/>
    <w:rsid w:val="00923B29"/>
    <w:rsid w:val="00924414"/>
    <w:rsid w:val="00924D1B"/>
    <w:rsid w:val="00925316"/>
    <w:rsid w:val="00925CC9"/>
    <w:rsid w:val="00925D3E"/>
    <w:rsid w:val="00927745"/>
    <w:rsid w:val="0092777E"/>
    <w:rsid w:val="009277CB"/>
    <w:rsid w:val="009313EB"/>
    <w:rsid w:val="009318F6"/>
    <w:rsid w:val="00932415"/>
    <w:rsid w:val="00932BED"/>
    <w:rsid w:val="00933349"/>
    <w:rsid w:val="009333C8"/>
    <w:rsid w:val="00933BF9"/>
    <w:rsid w:val="00933F6B"/>
    <w:rsid w:val="00935679"/>
    <w:rsid w:val="00936926"/>
    <w:rsid w:val="00936D9F"/>
    <w:rsid w:val="00940D9C"/>
    <w:rsid w:val="00940F21"/>
    <w:rsid w:val="0094108B"/>
    <w:rsid w:val="00941B49"/>
    <w:rsid w:val="00942CE9"/>
    <w:rsid w:val="0094309A"/>
    <w:rsid w:val="0094337E"/>
    <w:rsid w:val="009436E8"/>
    <w:rsid w:val="0094380A"/>
    <w:rsid w:val="00943B0C"/>
    <w:rsid w:val="0094583A"/>
    <w:rsid w:val="00945BF6"/>
    <w:rsid w:val="00946101"/>
    <w:rsid w:val="00946C2E"/>
    <w:rsid w:val="00947577"/>
    <w:rsid w:val="00947F77"/>
    <w:rsid w:val="009502CE"/>
    <w:rsid w:val="00950779"/>
    <w:rsid w:val="00950782"/>
    <w:rsid w:val="009512C2"/>
    <w:rsid w:val="009512F8"/>
    <w:rsid w:val="00951448"/>
    <w:rsid w:val="00951904"/>
    <w:rsid w:val="009527B3"/>
    <w:rsid w:val="00952F28"/>
    <w:rsid w:val="00953213"/>
    <w:rsid w:val="0095335C"/>
    <w:rsid w:val="00954379"/>
    <w:rsid w:val="0095459B"/>
    <w:rsid w:val="00954932"/>
    <w:rsid w:val="00954E1F"/>
    <w:rsid w:val="00954F99"/>
    <w:rsid w:val="009551C4"/>
    <w:rsid w:val="00956927"/>
    <w:rsid w:val="00957DFA"/>
    <w:rsid w:val="00957EC3"/>
    <w:rsid w:val="00960178"/>
    <w:rsid w:val="009616BA"/>
    <w:rsid w:val="00961C4F"/>
    <w:rsid w:val="00962541"/>
    <w:rsid w:val="00962599"/>
    <w:rsid w:val="0096291D"/>
    <w:rsid w:val="00962C15"/>
    <w:rsid w:val="00964408"/>
    <w:rsid w:val="009644D3"/>
    <w:rsid w:val="00964801"/>
    <w:rsid w:val="00964980"/>
    <w:rsid w:val="00964ED3"/>
    <w:rsid w:val="00966306"/>
    <w:rsid w:val="0096694F"/>
    <w:rsid w:val="00966F04"/>
    <w:rsid w:val="00966FC3"/>
    <w:rsid w:val="009672AB"/>
    <w:rsid w:val="00970423"/>
    <w:rsid w:val="0097072F"/>
    <w:rsid w:val="00971071"/>
    <w:rsid w:val="00971612"/>
    <w:rsid w:val="00972521"/>
    <w:rsid w:val="00972A41"/>
    <w:rsid w:val="009731B5"/>
    <w:rsid w:val="0097334F"/>
    <w:rsid w:val="009747AD"/>
    <w:rsid w:val="00974B1D"/>
    <w:rsid w:val="00974CF7"/>
    <w:rsid w:val="00975BA7"/>
    <w:rsid w:val="00976962"/>
    <w:rsid w:val="009769FD"/>
    <w:rsid w:val="00976A9D"/>
    <w:rsid w:val="009771C6"/>
    <w:rsid w:val="009777AC"/>
    <w:rsid w:val="00977B57"/>
    <w:rsid w:val="00983684"/>
    <w:rsid w:val="0098368F"/>
    <w:rsid w:val="00983A18"/>
    <w:rsid w:val="00983A47"/>
    <w:rsid w:val="00983C63"/>
    <w:rsid w:val="00983E93"/>
    <w:rsid w:val="00984B31"/>
    <w:rsid w:val="00984BE1"/>
    <w:rsid w:val="0099056A"/>
    <w:rsid w:val="0099063A"/>
    <w:rsid w:val="00990F28"/>
    <w:rsid w:val="00991D94"/>
    <w:rsid w:val="00992421"/>
    <w:rsid w:val="009925FE"/>
    <w:rsid w:val="00992B97"/>
    <w:rsid w:val="00992F48"/>
    <w:rsid w:val="00993585"/>
    <w:rsid w:val="0099370E"/>
    <w:rsid w:val="0099393F"/>
    <w:rsid w:val="009944E7"/>
    <w:rsid w:val="009959FD"/>
    <w:rsid w:val="0099661C"/>
    <w:rsid w:val="009979C3"/>
    <w:rsid w:val="009A0055"/>
    <w:rsid w:val="009A0D3C"/>
    <w:rsid w:val="009A2432"/>
    <w:rsid w:val="009A288B"/>
    <w:rsid w:val="009A3200"/>
    <w:rsid w:val="009A322A"/>
    <w:rsid w:val="009A3E0D"/>
    <w:rsid w:val="009A4802"/>
    <w:rsid w:val="009A4B28"/>
    <w:rsid w:val="009A4DF2"/>
    <w:rsid w:val="009A5525"/>
    <w:rsid w:val="009A5EBE"/>
    <w:rsid w:val="009A643D"/>
    <w:rsid w:val="009A6511"/>
    <w:rsid w:val="009A72D0"/>
    <w:rsid w:val="009B022E"/>
    <w:rsid w:val="009B0573"/>
    <w:rsid w:val="009B0985"/>
    <w:rsid w:val="009B1BB2"/>
    <w:rsid w:val="009B27DB"/>
    <w:rsid w:val="009B2846"/>
    <w:rsid w:val="009B3182"/>
    <w:rsid w:val="009B39DA"/>
    <w:rsid w:val="009B3BAE"/>
    <w:rsid w:val="009B45FF"/>
    <w:rsid w:val="009B48AB"/>
    <w:rsid w:val="009B48C5"/>
    <w:rsid w:val="009B553E"/>
    <w:rsid w:val="009B60A2"/>
    <w:rsid w:val="009B68C3"/>
    <w:rsid w:val="009B70A2"/>
    <w:rsid w:val="009B7310"/>
    <w:rsid w:val="009B73EF"/>
    <w:rsid w:val="009C00F9"/>
    <w:rsid w:val="009C023A"/>
    <w:rsid w:val="009C0392"/>
    <w:rsid w:val="009C072A"/>
    <w:rsid w:val="009C077E"/>
    <w:rsid w:val="009C0F3E"/>
    <w:rsid w:val="009C1642"/>
    <w:rsid w:val="009C1881"/>
    <w:rsid w:val="009C1E8C"/>
    <w:rsid w:val="009C3EC5"/>
    <w:rsid w:val="009C46CD"/>
    <w:rsid w:val="009C5CD1"/>
    <w:rsid w:val="009C5DA1"/>
    <w:rsid w:val="009C6190"/>
    <w:rsid w:val="009C65B6"/>
    <w:rsid w:val="009C67B2"/>
    <w:rsid w:val="009C68F3"/>
    <w:rsid w:val="009C692F"/>
    <w:rsid w:val="009C69C5"/>
    <w:rsid w:val="009C6EFF"/>
    <w:rsid w:val="009C6F43"/>
    <w:rsid w:val="009C7157"/>
    <w:rsid w:val="009C77B9"/>
    <w:rsid w:val="009D02F7"/>
    <w:rsid w:val="009D09F6"/>
    <w:rsid w:val="009D1508"/>
    <w:rsid w:val="009D1530"/>
    <w:rsid w:val="009D16FF"/>
    <w:rsid w:val="009D17A0"/>
    <w:rsid w:val="009D1CF6"/>
    <w:rsid w:val="009D1D0B"/>
    <w:rsid w:val="009D1E3D"/>
    <w:rsid w:val="009D24AA"/>
    <w:rsid w:val="009D2AB1"/>
    <w:rsid w:val="009D2E82"/>
    <w:rsid w:val="009D359C"/>
    <w:rsid w:val="009D39F7"/>
    <w:rsid w:val="009D3A3B"/>
    <w:rsid w:val="009D4898"/>
    <w:rsid w:val="009D4EDB"/>
    <w:rsid w:val="009D5062"/>
    <w:rsid w:val="009D50D9"/>
    <w:rsid w:val="009D53D3"/>
    <w:rsid w:val="009D5DA1"/>
    <w:rsid w:val="009D5F29"/>
    <w:rsid w:val="009D5FD6"/>
    <w:rsid w:val="009D67F8"/>
    <w:rsid w:val="009D710E"/>
    <w:rsid w:val="009D7496"/>
    <w:rsid w:val="009D7623"/>
    <w:rsid w:val="009D7806"/>
    <w:rsid w:val="009D7BDC"/>
    <w:rsid w:val="009D7C09"/>
    <w:rsid w:val="009D7D55"/>
    <w:rsid w:val="009D7DE7"/>
    <w:rsid w:val="009E0175"/>
    <w:rsid w:val="009E135C"/>
    <w:rsid w:val="009E2014"/>
    <w:rsid w:val="009E430D"/>
    <w:rsid w:val="009E4318"/>
    <w:rsid w:val="009E447B"/>
    <w:rsid w:val="009E5003"/>
    <w:rsid w:val="009E5373"/>
    <w:rsid w:val="009E54BF"/>
    <w:rsid w:val="009E5607"/>
    <w:rsid w:val="009E58B3"/>
    <w:rsid w:val="009E5C93"/>
    <w:rsid w:val="009E6EEA"/>
    <w:rsid w:val="009E71D3"/>
    <w:rsid w:val="009E77D3"/>
    <w:rsid w:val="009E7CBF"/>
    <w:rsid w:val="009F059E"/>
    <w:rsid w:val="009F0E76"/>
    <w:rsid w:val="009F123E"/>
    <w:rsid w:val="009F20C0"/>
    <w:rsid w:val="009F2922"/>
    <w:rsid w:val="009F3A4F"/>
    <w:rsid w:val="009F3C07"/>
    <w:rsid w:val="009F3C63"/>
    <w:rsid w:val="009F3F15"/>
    <w:rsid w:val="009F456F"/>
    <w:rsid w:val="009F4897"/>
    <w:rsid w:val="009F4BD0"/>
    <w:rsid w:val="009F5414"/>
    <w:rsid w:val="009F551D"/>
    <w:rsid w:val="009F5F13"/>
    <w:rsid w:val="009F6159"/>
    <w:rsid w:val="009F6549"/>
    <w:rsid w:val="009F6E5E"/>
    <w:rsid w:val="009F740C"/>
    <w:rsid w:val="009F78EA"/>
    <w:rsid w:val="00A00A9F"/>
    <w:rsid w:val="00A00BFA"/>
    <w:rsid w:val="00A01523"/>
    <w:rsid w:val="00A03F67"/>
    <w:rsid w:val="00A04230"/>
    <w:rsid w:val="00A04AC8"/>
    <w:rsid w:val="00A04D35"/>
    <w:rsid w:val="00A04DBC"/>
    <w:rsid w:val="00A0563C"/>
    <w:rsid w:val="00A06B4F"/>
    <w:rsid w:val="00A06FC4"/>
    <w:rsid w:val="00A07C59"/>
    <w:rsid w:val="00A07DD6"/>
    <w:rsid w:val="00A10205"/>
    <w:rsid w:val="00A106E0"/>
    <w:rsid w:val="00A107C5"/>
    <w:rsid w:val="00A110EB"/>
    <w:rsid w:val="00A116FF"/>
    <w:rsid w:val="00A11A47"/>
    <w:rsid w:val="00A13025"/>
    <w:rsid w:val="00A141FF"/>
    <w:rsid w:val="00A144B8"/>
    <w:rsid w:val="00A14BF6"/>
    <w:rsid w:val="00A150EE"/>
    <w:rsid w:val="00A1549A"/>
    <w:rsid w:val="00A155D6"/>
    <w:rsid w:val="00A16934"/>
    <w:rsid w:val="00A16B7A"/>
    <w:rsid w:val="00A1748D"/>
    <w:rsid w:val="00A17C74"/>
    <w:rsid w:val="00A20F2A"/>
    <w:rsid w:val="00A2274E"/>
    <w:rsid w:val="00A22DAA"/>
    <w:rsid w:val="00A2365E"/>
    <w:rsid w:val="00A23A0D"/>
    <w:rsid w:val="00A23A88"/>
    <w:rsid w:val="00A24031"/>
    <w:rsid w:val="00A250DE"/>
    <w:rsid w:val="00A250E4"/>
    <w:rsid w:val="00A25146"/>
    <w:rsid w:val="00A25CBE"/>
    <w:rsid w:val="00A300AC"/>
    <w:rsid w:val="00A305BE"/>
    <w:rsid w:val="00A30ACF"/>
    <w:rsid w:val="00A30EB9"/>
    <w:rsid w:val="00A31CC0"/>
    <w:rsid w:val="00A31CD6"/>
    <w:rsid w:val="00A32BC9"/>
    <w:rsid w:val="00A32F9F"/>
    <w:rsid w:val="00A33708"/>
    <w:rsid w:val="00A33981"/>
    <w:rsid w:val="00A33D30"/>
    <w:rsid w:val="00A33F8C"/>
    <w:rsid w:val="00A3435B"/>
    <w:rsid w:val="00A3455F"/>
    <w:rsid w:val="00A3476B"/>
    <w:rsid w:val="00A3525C"/>
    <w:rsid w:val="00A35285"/>
    <w:rsid w:val="00A35554"/>
    <w:rsid w:val="00A355D5"/>
    <w:rsid w:val="00A357BE"/>
    <w:rsid w:val="00A35CC4"/>
    <w:rsid w:val="00A3637C"/>
    <w:rsid w:val="00A365C6"/>
    <w:rsid w:val="00A36AFE"/>
    <w:rsid w:val="00A3700B"/>
    <w:rsid w:val="00A37FAE"/>
    <w:rsid w:val="00A4002B"/>
    <w:rsid w:val="00A40717"/>
    <w:rsid w:val="00A40B6D"/>
    <w:rsid w:val="00A41ADF"/>
    <w:rsid w:val="00A424D1"/>
    <w:rsid w:val="00A42AD0"/>
    <w:rsid w:val="00A42DE8"/>
    <w:rsid w:val="00A430F0"/>
    <w:rsid w:val="00A43180"/>
    <w:rsid w:val="00A4393A"/>
    <w:rsid w:val="00A43B61"/>
    <w:rsid w:val="00A43CDA"/>
    <w:rsid w:val="00A43FA1"/>
    <w:rsid w:val="00A441FC"/>
    <w:rsid w:val="00A44B58"/>
    <w:rsid w:val="00A450B7"/>
    <w:rsid w:val="00A45131"/>
    <w:rsid w:val="00A45CE8"/>
    <w:rsid w:val="00A46E0E"/>
    <w:rsid w:val="00A46F5F"/>
    <w:rsid w:val="00A476E4"/>
    <w:rsid w:val="00A5017A"/>
    <w:rsid w:val="00A50606"/>
    <w:rsid w:val="00A50ADB"/>
    <w:rsid w:val="00A51801"/>
    <w:rsid w:val="00A51C8D"/>
    <w:rsid w:val="00A52887"/>
    <w:rsid w:val="00A53E41"/>
    <w:rsid w:val="00A542BC"/>
    <w:rsid w:val="00A5513C"/>
    <w:rsid w:val="00A55562"/>
    <w:rsid w:val="00A5570B"/>
    <w:rsid w:val="00A559C1"/>
    <w:rsid w:val="00A5615D"/>
    <w:rsid w:val="00A56F60"/>
    <w:rsid w:val="00A57AFD"/>
    <w:rsid w:val="00A6109A"/>
    <w:rsid w:val="00A62B2D"/>
    <w:rsid w:val="00A635EB"/>
    <w:rsid w:val="00A6368F"/>
    <w:rsid w:val="00A63714"/>
    <w:rsid w:val="00A63736"/>
    <w:rsid w:val="00A646E7"/>
    <w:rsid w:val="00A646F3"/>
    <w:rsid w:val="00A651C5"/>
    <w:rsid w:val="00A6523C"/>
    <w:rsid w:val="00A65898"/>
    <w:rsid w:val="00A66435"/>
    <w:rsid w:val="00A6786B"/>
    <w:rsid w:val="00A67B20"/>
    <w:rsid w:val="00A70033"/>
    <w:rsid w:val="00A700C5"/>
    <w:rsid w:val="00A70464"/>
    <w:rsid w:val="00A70470"/>
    <w:rsid w:val="00A704F2"/>
    <w:rsid w:val="00A70E66"/>
    <w:rsid w:val="00A713B2"/>
    <w:rsid w:val="00A71785"/>
    <w:rsid w:val="00A7195D"/>
    <w:rsid w:val="00A71D45"/>
    <w:rsid w:val="00A72484"/>
    <w:rsid w:val="00A72C15"/>
    <w:rsid w:val="00A73042"/>
    <w:rsid w:val="00A73405"/>
    <w:rsid w:val="00A73623"/>
    <w:rsid w:val="00A7384D"/>
    <w:rsid w:val="00A73B84"/>
    <w:rsid w:val="00A74079"/>
    <w:rsid w:val="00A7415E"/>
    <w:rsid w:val="00A74344"/>
    <w:rsid w:val="00A74413"/>
    <w:rsid w:val="00A74AB9"/>
    <w:rsid w:val="00A74C74"/>
    <w:rsid w:val="00A756BA"/>
    <w:rsid w:val="00A75E01"/>
    <w:rsid w:val="00A75E5A"/>
    <w:rsid w:val="00A76033"/>
    <w:rsid w:val="00A7644D"/>
    <w:rsid w:val="00A76774"/>
    <w:rsid w:val="00A76C6B"/>
    <w:rsid w:val="00A77566"/>
    <w:rsid w:val="00A802EA"/>
    <w:rsid w:val="00A80468"/>
    <w:rsid w:val="00A805BB"/>
    <w:rsid w:val="00A8072C"/>
    <w:rsid w:val="00A808B3"/>
    <w:rsid w:val="00A80C8E"/>
    <w:rsid w:val="00A81FFE"/>
    <w:rsid w:val="00A829B7"/>
    <w:rsid w:val="00A8369B"/>
    <w:rsid w:val="00A846A9"/>
    <w:rsid w:val="00A85074"/>
    <w:rsid w:val="00A85784"/>
    <w:rsid w:val="00A85796"/>
    <w:rsid w:val="00A85C80"/>
    <w:rsid w:val="00A86626"/>
    <w:rsid w:val="00A87314"/>
    <w:rsid w:val="00A913EC"/>
    <w:rsid w:val="00A9206A"/>
    <w:rsid w:val="00A9294B"/>
    <w:rsid w:val="00A93270"/>
    <w:rsid w:val="00A93D23"/>
    <w:rsid w:val="00A957A3"/>
    <w:rsid w:val="00A961CE"/>
    <w:rsid w:val="00A96526"/>
    <w:rsid w:val="00A968C8"/>
    <w:rsid w:val="00A96AF1"/>
    <w:rsid w:val="00A96D6D"/>
    <w:rsid w:val="00A97732"/>
    <w:rsid w:val="00A97FB9"/>
    <w:rsid w:val="00AA00C3"/>
    <w:rsid w:val="00AA0F94"/>
    <w:rsid w:val="00AA1DBF"/>
    <w:rsid w:val="00AA2097"/>
    <w:rsid w:val="00AA2186"/>
    <w:rsid w:val="00AA3614"/>
    <w:rsid w:val="00AA3811"/>
    <w:rsid w:val="00AA4323"/>
    <w:rsid w:val="00AA4804"/>
    <w:rsid w:val="00AA4C73"/>
    <w:rsid w:val="00AA4D9C"/>
    <w:rsid w:val="00AA4DD6"/>
    <w:rsid w:val="00AA5074"/>
    <w:rsid w:val="00AA51CF"/>
    <w:rsid w:val="00AA5958"/>
    <w:rsid w:val="00AA668B"/>
    <w:rsid w:val="00AA6C06"/>
    <w:rsid w:val="00AA7BF3"/>
    <w:rsid w:val="00AB059A"/>
    <w:rsid w:val="00AB07AC"/>
    <w:rsid w:val="00AB0DCB"/>
    <w:rsid w:val="00AB1DD3"/>
    <w:rsid w:val="00AB2255"/>
    <w:rsid w:val="00AB2315"/>
    <w:rsid w:val="00AB2666"/>
    <w:rsid w:val="00AB286C"/>
    <w:rsid w:val="00AB2913"/>
    <w:rsid w:val="00AB3407"/>
    <w:rsid w:val="00AB4241"/>
    <w:rsid w:val="00AB479A"/>
    <w:rsid w:val="00AB4D58"/>
    <w:rsid w:val="00AB4FC8"/>
    <w:rsid w:val="00AB5930"/>
    <w:rsid w:val="00AB59E5"/>
    <w:rsid w:val="00AB5A66"/>
    <w:rsid w:val="00AB628D"/>
    <w:rsid w:val="00AB7DD0"/>
    <w:rsid w:val="00AC0705"/>
    <w:rsid w:val="00AC08A2"/>
    <w:rsid w:val="00AC0E5E"/>
    <w:rsid w:val="00AC0EF0"/>
    <w:rsid w:val="00AC1444"/>
    <w:rsid w:val="00AC2229"/>
    <w:rsid w:val="00AC2352"/>
    <w:rsid w:val="00AC2E98"/>
    <w:rsid w:val="00AC3028"/>
    <w:rsid w:val="00AC3205"/>
    <w:rsid w:val="00AC39DC"/>
    <w:rsid w:val="00AC3F25"/>
    <w:rsid w:val="00AC4226"/>
    <w:rsid w:val="00AC4ABF"/>
    <w:rsid w:val="00AC543D"/>
    <w:rsid w:val="00AC555C"/>
    <w:rsid w:val="00AC557A"/>
    <w:rsid w:val="00AC5BF8"/>
    <w:rsid w:val="00AC6244"/>
    <w:rsid w:val="00AC67F2"/>
    <w:rsid w:val="00AC682C"/>
    <w:rsid w:val="00AC6D3F"/>
    <w:rsid w:val="00AC6FD2"/>
    <w:rsid w:val="00AC7C4D"/>
    <w:rsid w:val="00AD00A6"/>
    <w:rsid w:val="00AD275A"/>
    <w:rsid w:val="00AD2D7C"/>
    <w:rsid w:val="00AD2F5F"/>
    <w:rsid w:val="00AD379F"/>
    <w:rsid w:val="00AD3E91"/>
    <w:rsid w:val="00AD498C"/>
    <w:rsid w:val="00AD4D9B"/>
    <w:rsid w:val="00AD5283"/>
    <w:rsid w:val="00AD544C"/>
    <w:rsid w:val="00AD5D36"/>
    <w:rsid w:val="00AD5FCE"/>
    <w:rsid w:val="00AD633B"/>
    <w:rsid w:val="00AD6A8A"/>
    <w:rsid w:val="00AD7187"/>
    <w:rsid w:val="00AD78A6"/>
    <w:rsid w:val="00AD7F3C"/>
    <w:rsid w:val="00AE00FC"/>
    <w:rsid w:val="00AE010F"/>
    <w:rsid w:val="00AE019C"/>
    <w:rsid w:val="00AE02BE"/>
    <w:rsid w:val="00AE04A7"/>
    <w:rsid w:val="00AE0538"/>
    <w:rsid w:val="00AE0BD9"/>
    <w:rsid w:val="00AE103E"/>
    <w:rsid w:val="00AE172E"/>
    <w:rsid w:val="00AE1BB8"/>
    <w:rsid w:val="00AE2729"/>
    <w:rsid w:val="00AE2D75"/>
    <w:rsid w:val="00AE2FE1"/>
    <w:rsid w:val="00AE348C"/>
    <w:rsid w:val="00AE35B4"/>
    <w:rsid w:val="00AE371A"/>
    <w:rsid w:val="00AE43E4"/>
    <w:rsid w:val="00AE5021"/>
    <w:rsid w:val="00AE519A"/>
    <w:rsid w:val="00AE523B"/>
    <w:rsid w:val="00AE5805"/>
    <w:rsid w:val="00AE5ADD"/>
    <w:rsid w:val="00AE5B4B"/>
    <w:rsid w:val="00AE6497"/>
    <w:rsid w:val="00AE6AE6"/>
    <w:rsid w:val="00AE75D2"/>
    <w:rsid w:val="00AF003C"/>
    <w:rsid w:val="00AF0EBD"/>
    <w:rsid w:val="00AF1E4A"/>
    <w:rsid w:val="00AF21D6"/>
    <w:rsid w:val="00AF277F"/>
    <w:rsid w:val="00AF3074"/>
    <w:rsid w:val="00AF34D3"/>
    <w:rsid w:val="00AF3623"/>
    <w:rsid w:val="00AF50F1"/>
    <w:rsid w:val="00AF514A"/>
    <w:rsid w:val="00AF6482"/>
    <w:rsid w:val="00AF68DB"/>
    <w:rsid w:val="00AF6937"/>
    <w:rsid w:val="00AF6A06"/>
    <w:rsid w:val="00AF72F8"/>
    <w:rsid w:val="00AF7422"/>
    <w:rsid w:val="00AF7E84"/>
    <w:rsid w:val="00B00A7F"/>
    <w:rsid w:val="00B00C7A"/>
    <w:rsid w:val="00B01055"/>
    <w:rsid w:val="00B01117"/>
    <w:rsid w:val="00B01158"/>
    <w:rsid w:val="00B0133D"/>
    <w:rsid w:val="00B0135D"/>
    <w:rsid w:val="00B014DA"/>
    <w:rsid w:val="00B01CA9"/>
    <w:rsid w:val="00B01E4B"/>
    <w:rsid w:val="00B01F7E"/>
    <w:rsid w:val="00B020F1"/>
    <w:rsid w:val="00B02319"/>
    <w:rsid w:val="00B02E64"/>
    <w:rsid w:val="00B02FC5"/>
    <w:rsid w:val="00B03379"/>
    <w:rsid w:val="00B03439"/>
    <w:rsid w:val="00B037D0"/>
    <w:rsid w:val="00B03B8A"/>
    <w:rsid w:val="00B04334"/>
    <w:rsid w:val="00B04923"/>
    <w:rsid w:val="00B04B73"/>
    <w:rsid w:val="00B054B3"/>
    <w:rsid w:val="00B06421"/>
    <w:rsid w:val="00B0644C"/>
    <w:rsid w:val="00B068F5"/>
    <w:rsid w:val="00B06A1E"/>
    <w:rsid w:val="00B07961"/>
    <w:rsid w:val="00B07C60"/>
    <w:rsid w:val="00B1004A"/>
    <w:rsid w:val="00B11105"/>
    <w:rsid w:val="00B117BE"/>
    <w:rsid w:val="00B11A34"/>
    <w:rsid w:val="00B11CB3"/>
    <w:rsid w:val="00B12F6C"/>
    <w:rsid w:val="00B1389A"/>
    <w:rsid w:val="00B13EA9"/>
    <w:rsid w:val="00B14383"/>
    <w:rsid w:val="00B144ED"/>
    <w:rsid w:val="00B14899"/>
    <w:rsid w:val="00B14D2C"/>
    <w:rsid w:val="00B14FEE"/>
    <w:rsid w:val="00B15079"/>
    <w:rsid w:val="00B155C3"/>
    <w:rsid w:val="00B16056"/>
    <w:rsid w:val="00B165C9"/>
    <w:rsid w:val="00B176C3"/>
    <w:rsid w:val="00B17859"/>
    <w:rsid w:val="00B20A03"/>
    <w:rsid w:val="00B20F49"/>
    <w:rsid w:val="00B21D60"/>
    <w:rsid w:val="00B220D7"/>
    <w:rsid w:val="00B237C1"/>
    <w:rsid w:val="00B2414E"/>
    <w:rsid w:val="00B24267"/>
    <w:rsid w:val="00B25DBA"/>
    <w:rsid w:val="00B26274"/>
    <w:rsid w:val="00B265D2"/>
    <w:rsid w:val="00B26CDE"/>
    <w:rsid w:val="00B26D39"/>
    <w:rsid w:val="00B272AF"/>
    <w:rsid w:val="00B27658"/>
    <w:rsid w:val="00B27C70"/>
    <w:rsid w:val="00B30B80"/>
    <w:rsid w:val="00B310B2"/>
    <w:rsid w:val="00B3117B"/>
    <w:rsid w:val="00B31885"/>
    <w:rsid w:val="00B31EE7"/>
    <w:rsid w:val="00B322F8"/>
    <w:rsid w:val="00B3269A"/>
    <w:rsid w:val="00B3329B"/>
    <w:rsid w:val="00B33A18"/>
    <w:rsid w:val="00B344CC"/>
    <w:rsid w:val="00B34D17"/>
    <w:rsid w:val="00B35006"/>
    <w:rsid w:val="00B351EB"/>
    <w:rsid w:val="00B3555E"/>
    <w:rsid w:val="00B40186"/>
    <w:rsid w:val="00B40A21"/>
    <w:rsid w:val="00B40DC7"/>
    <w:rsid w:val="00B41A8C"/>
    <w:rsid w:val="00B420BA"/>
    <w:rsid w:val="00B420FD"/>
    <w:rsid w:val="00B42240"/>
    <w:rsid w:val="00B42319"/>
    <w:rsid w:val="00B42A79"/>
    <w:rsid w:val="00B4345C"/>
    <w:rsid w:val="00B436D6"/>
    <w:rsid w:val="00B441BB"/>
    <w:rsid w:val="00B44B53"/>
    <w:rsid w:val="00B44DAD"/>
    <w:rsid w:val="00B45719"/>
    <w:rsid w:val="00B45CFE"/>
    <w:rsid w:val="00B4657C"/>
    <w:rsid w:val="00B46817"/>
    <w:rsid w:val="00B46F63"/>
    <w:rsid w:val="00B46FE0"/>
    <w:rsid w:val="00B4770A"/>
    <w:rsid w:val="00B47851"/>
    <w:rsid w:val="00B47B1B"/>
    <w:rsid w:val="00B504FA"/>
    <w:rsid w:val="00B50562"/>
    <w:rsid w:val="00B50D99"/>
    <w:rsid w:val="00B511B8"/>
    <w:rsid w:val="00B512B5"/>
    <w:rsid w:val="00B51472"/>
    <w:rsid w:val="00B51DEB"/>
    <w:rsid w:val="00B52264"/>
    <w:rsid w:val="00B524F9"/>
    <w:rsid w:val="00B5353D"/>
    <w:rsid w:val="00B53B77"/>
    <w:rsid w:val="00B53DCF"/>
    <w:rsid w:val="00B53EFE"/>
    <w:rsid w:val="00B547FA"/>
    <w:rsid w:val="00B54999"/>
    <w:rsid w:val="00B54CF3"/>
    <w:rsid w:val="00B54EE0"/>
    <w:rsid w:val="00B55A4E"/>
    <w:rsid w:val="00B56628"/>
    <w:rsid w:val="00B56A63"/>
    <w:rsid w:val="00B56D45"/>
    <w:rsid w:val="00B577A9"/>
    <w:rsid w:val="00B57EA6"/>
    <w:rsid w:val="00B602B9"/>
    <w:rsid w:val="00B602C5"/>
    <w:rsid w:val="00B60A20"/>
    <w:rsid w:val="00B6139D"/>
    <w:rsid w:val="00B616F3"/>
    <w:rsid w:val="00B618C8"/>
    <w:rsid w:val="00B619F7"/>
    <w:rsid w:val="00B6257C"/>
    <w:rsid w:val="00B62804"/>
    <w:rsid w:val="00B62FD7"/>
    <w:rsid w:val="00B638BB"/>
    <w:rsid w:val="00B63913"/>
    <w:rsid w:val="00B63D29"/>
    <w:rsid w:val="00B64C96"/>
    <w:rsid w:val="00B65256"/>
    <w:rsid w:val="00B656E1"/>
    <w:rsid w:val="00B65E06"/>
    <w:rsid w:val="00B67464"/>
    <w:rsid w:val="00B6FBA8"/>
    <w:rsid w:val="00B70327"/>
    <w:rsid w:val="00B70C69"/>
    <w:rsid w:val="00B70F02"/>
    <w:rsid w:val="00B7139B"/>
    <w:rsid w:val="00B715E1"/>
    <w:rsid w:val="00B7171D"/>
    <w:rsid w:val="00B718BA"/>
    <w:rsid w:val="00B72C0E"/>
    <w:rsid w:val="00B72E5A"/>
    <w:rsid w:val="00B7449C"/>
    <w:rsid w:val="00B7481E"/>
    <w:rsid w:val="00B74D10"/>
    <w:rsid w:val="00B74E4C"/>
    <w:rsid w:val="00B758FB"/>
    <w:rsid w:val="00B75952"/>
    <w:rsid w:val="00B76279"/>
    <w:rsid w:val="00B76EEA"/>
    <w:rsid w:val="00B76F46"/>
    <w:rsid w:val="00B76FAB"/>
    <w:rsid w:val="00B8035A"/>
    <w:rsid w:val="00B8050B"/>
    <w:rsid w:val="00B80AFA"/>
    <w:rsid w:val="00B81996"/>
    <w:rsid w:val="00B81BB0"/>
    <w:rsid w:val="00B81EAF"/>
    <w:rsid w:val="00B81FE9"/>
    <w:rsid w:val="00B82044"/>
    <w:rsid w:val="00B82504"/>
    <w:rsid w:val="00B82FED"/>
    <w:rsid w:val="00B834A9"/>
    <w:rsid w:val="00B83595"/>
    <w:rsid w:val="00B83947"/>
    <w:rsid w:val="00B83F8A"/>
    <w:rsid w:val="00B84C01"/>
    <w:rsid w:val="00B85610"/>
    <w:rsid w:val="00B858D0"/>
    <w:rsid w:val="00B85902"/>
    <w:rsid w:val="00B863E7"/>
    <w:rsid w:val="00B86F20"/>
    <w:rsid w:val="00B8740F"/>
    <w:rsid w:val="00B8745A"/>
    <w:rsid w:val="00B877D2"/>
    <w:rsid w:val="00B87FD2"/>
    <w:rsid w:val="00B90444"/>
    <w:rsid w:val="00B90978"/>
    <w:rsid w:val="00B90BAC"/>
    <w:rsid w:val="00B90EE9"/>
    <w:rsid w:val="00B91042"/>
    <w:rsid w:val="00B910B8"/>
    <w:rsid w:val="00B91643"/>
    <w:rsid w:val="00B916C3"/>
    <w:rsid w:val="00B91C55"/>
    <w:rsid w:val="00B91E7A"/>
    <w:rsid w:val="00B91F44"/>
    <w:rsid w:val="00B92088"/>
    <w:rsid w:val="00B9247C"/>
    <w:rsid w:val="00B92639"/>
    <w:rsid w:val="00B92882"/>
    <w:rsid w:val="00B93463"/>
    <w:rsid w:val="00B9364E"/>
    <w:rsid w:val="00B93747"/>
    <w:rsid w:val="00B93880"/>
    <w:rsid w:val="00B93B8B"/>
    <w:rsid w:val="00B94502"/>
    <w:rsid w:val="00B96397"/>
    <w:rsid w:val="00B966F1"/>
    <w:rsid w:val="00B96817"/>
    <w:rsid w:val="00B96A89"/>
    <w:rsid w:val="00B97735"/>
    <w:rsid w:val="00B977C2"/>
    <w:rsid w:val="00BA046D"/>
    <w:rsid w:val="00BA0B32"/>
    <w:rsid w:val="00BA12F5"/>
    <w:rsid w:val="00BA1724"/>
    <w:rsid w:val="00BA1F2A"/>
    <w:rsid w:val="00BA239F"/>
    <w:rsid w:val="00BA244D"/>
    <w:rsid w:val="00BA315D"/>
    <w:rsid w:val="00BA3CD5"/>
    <w:rsid w:val="00BA51D9"/>
    <w:rsid w:val="00BA59AB"/>
    <w:rsid w:val="00BA6038"/>
    <w:rsid w:val="00BA6170"/>
    <w:rsid w:val="00BA63BD"/>
    <w:rsid w:val="00BA723C"/>
    <w:rsid w:val="00BB07A8"/>
    <w:rsid w:val="00BB0937"/>
    <w:rsid w:val="00BB123F"/>
    <w:rsid w:val="00BB21F8"/>
    <w:rsid w:val="00BB3CB4"/>
    <w:rsid w:val="00BB4149"/>
    <w:rsid w:val="00BB4168"/>
    <w:rsid w:val="00BB51CF"/>
    <w:rsid w:val="00BB5384"/>
    <w:rsid w:val="00BB562B"/>
    <w:rsid w:val="00BB5733"/>
    <w:rsid w:val="00BB5E15"/>
    <w:rsid w:val="00BB67F3"/>
    <w:rsid w:val="00BB6AB9"/>
    <w:rsid w:val="00BB778C"/>
    <w:rsid w:val="00BC005A"/>
    <w:rsid w:val="00BC0A07"/>
    <w:rsid w:val="00BC1216"/>
    <w:rsid w:val="00BC1524"/>
    <w:rsid w:val="00BC155F"/>
    <w:rsid w:val="00BC15BB"/>
    <w:rsid w:val="00BC2D4F"/>
    <w:rsid w:val="00BC3199"/>
    <w:rsid w:val="00BC3245"/>
    <w:rsid w:val="00BC3A1E"/>
    <w:rsid w:val="00BC4958"/>
    <w:rsid w:val="00BC50E1"/>
    <w:rsid w:val="00BC5FC8"/>
    <w:rsid w:val="00BC6236"/>
    <w:rsid w:val="00BC6D4B"/>
    <w:rsid w:val="00BD06B7"/>
    <w:rsid w:val="00BD0EFD"/>
    <w:rsid w:val="00BD1ACA"/>
    <w:rsid w:val="00BD1D02"/>
    <w:rsid w:val="00BD26B0"/>
    <w:rsid w:val="00BD2A1B"/>
    <w:rsid w:val="00BD3713"/>
    <w:rsid w:val="00BD45D2"/>
    <w:rsid w:val="00BD473C"/>
    <w:rsid w:val="00BD4E13"/>
    <w:rsid w:val="00BD50F6"/>
    <w:rsid w:val="00BD5273"/>
    <w:rsid w:val="00BD5B8C"/>
    <w:rsid w:val="00BD61B2"/>
    <w:rsid w:val="00BD6D2E"/>
    <w:rsid w:val="00BD6D42"/>
    <w:rsid w:val="00BD73F2"/>
    <w:rsid w:val="00BD7408"/>
    <w:rsid w:val="00BD7E55"/>
    <w:rsid w:val="00BE0502"/>
    <w:rsid w:val="00BE0AF9"/>
    <w:rsid w:val="00BE0C14"/>
    <w:rsid w:val="00BE0E40"/>
    <w:rsid w:val="00BE2785"/>
    <w:rsid w:val="00BE321B"/>
    <w:rsid w:val="00BE3569"/>
    <w:rsid w:val="00BE3631"/>
    <w:rsid w:val="00BE52D0"/>
    <w:rsid w:val="00BE5311"/>
    <w:rsid w:val="00BE5591"/>
    <w:rsid w:val="00BE585B"/>
    <w:rsid w:val="00BE59FD"/>
    <w:rsid w:val="00BE5F02"/>
    <w:rsid w:val="00BE626F"/>
    <w:rsid w:val="00BE6AE4"/>
    <w:rsid w:val="00BE6C01"/>
    <w:rsid w:val="00BE72A1"/>
    <w:rsid w:val="00BE770C"/>
    <w:rsid w:val="00BE7904"/>
    <w:rsid w:val="00BE7A06"/>
    <w:rsid w:val="00BE7B06"/>
    <w:rsid w:val="00BF05F8"/>
    <w:rsid w:val="00BF08CF"/>
    <w:rsid w:val="00BF0A03"/>
    <w:rsid w:val="00BF0CAD"/>
    <w:rsid w:val="00BF0D6C"/>
    <w:rsid w:val="00BF1B98"/>
    <w:rsid w:val="00BF20FA"/>
    <w:rsid w:val="00BF32FC"/>
    <w:rsid w:val="00BF3797"/>
    <w:rsid w:val="00BF4AF2"/>
    <w:rsid w:val="00BF4C01"/>
    <w:rsid w:val="00BF502F"/>
    <w:rsid w:val="00BF5284"/>
    <w:rsid w:val="00BF589F"/>
    <w:rsid w:val="00BF5C1E"/>
    <w:rsid w:val="00BF6021"/>
    <w:rsid w:val="00BF606E"/>
    <w:rsid w:val="00BF61AA"/>
    <w:rsid w:val="00BF6EC3"/>
    <w:rsid w:val="00BF736B"/>
    <w:rsid w:val="00BF7E0F"/>
    <w:rsid w:val="00C00C72"/>
    <w:rsid w:val="00C010FF"/>
    <w:rsid w:val="00C0132F"/>
    <w:rsid w:val="00C01BE8"/>
    <w:rsid w:val="00C01D9E"/>
    <w:rsid w:val="00C02608"/>
    <w:rsid w:val="00C042C6"/>
    <w:rsid w:val="00C04664"/>
    <w:rsid w:val="00C04D79"/>
    <w:rsid w:val="00C04FA1"/>
    <w:rsid w:val="00C053AB"/>
    <w:rsid w:val="00C0542A"/>
    <w:rsid w:val="00C05606"/>
    <w:rsid w:val="00C057C8"/>
    <w:rsid w:val="00C057E3"/>
    <w:rsid w:val="00C0618F"/>
    <w:rsid w:val="00C064AC"/>
    <w:rsid w:val="00C0681F"/>
    <w:rsid w:val="00C06EA9"/>
    <w:rsid w:val="00C0741C"/>
    <w:rsid w:val="00C07816"/>
    <w:rsid w:val="00C07C3A"/>
    <w:rsid w:val="00C07F50"/>
    <w:rsid w:val="00C103D0"/>
    <w:rsid w:val="00C10662"/>
    <w:rsid w:val="00C10F16"/>
    <w:rsid w:val="00C110E8"/>
    <w:rsid w:val="00C11A2B"/>
    <w:rsid w:val="00C12DE1"/>
    <w:rsid w:val="00C12E4D"/>
    <w:rsid w:val="00C14A0F"/>
    <w:rsid w:val="00C15983"/>
    <w:rsid w:val="00C15A5C"/>
    <w:rsid w:val="00C15C61"/>
    <w:rsid w:val="00C1628B"/>
    <w:rsid w:val="00C16405"/>
    <w:rsid w:val="00C16A3B"/>
    <w:rsid w:val="00C16B0F"/>
    <w:rsid w:val="00C16CEE"/>
    <w:rsid w:val="00C171D2"/>
    <w:rsid w:val="00C177D4"/>
    <w:rsid w:val="00C179BD"/>
    <w:rsid w:val="00C204CF"/>
    <w:rsid w:val="00C209A6"/>
    <w:rsid w:val="00C21126"/>
    <w:rsid w:val="00C21576"/>
    <w:rsid w:val="00C217C0"/>
    <w:rsid w:val="00C217FD"/>
    <w:rsid w:val="00C21BE9"/>
    <w:rsid w:val="00C22227"/>
    <w:rsid w:val="00C2291D"/>
    <w:rsid w:val="00C229B7"/>
    <w:rsid w:val="00C22A32"/>
    <w:rsid w:val="00C232FE"/>
    <w:rsid w:val="00C23332"/>
    <w:rsid w:val="00C2372C"/>
    <w:rsid w:val="00C2481D"/>
    <w:rsid w:val="00C24B74"/>
    <w:rsid w:val="00C24E24"/>
    <w:rsid w:val="00C25224"/>
    <w:rsid w:val="00C25381"/>
    <w:rsid w:val="00C25F69"/>
    <w:rsid w:val="00C26EC5"/>
    <w:rsid w:val="00C26F2E"/>
    <w:rsid w:val="00C275E0"/>
    <w:rsid w:val="00C27F42"/>
    <w:rsid w:val="00C30943"/>
    <w:rsid w:val="00C3103C"/>
    <w:rsid w:val="00C3114E"/>
    <w:rsid w:val="00C3139E"/>
    <w:rsid w:val="00C31B0B"/>
    <w:rsid w:val="00C31BAB"/>
    <w:rsid w:val="00C32108"/>
    <w:rsid w:val="00C3225C"/>
    <w:rsid w:val="00C32496"/>
    <w:rsid w:val="00C3249B"/>
    <w:rsid w:val="00C326C3"/>
    <w:rsid w:val="00C32E2B"/>
    <w:rsid w:val="00C33362"/>
    <w:rsid w:val="00C33378"/>
    <w:rsid w:val="00C3367F"/>
    <w:rsid w:val="00C33E16"/>
    <w:rsid w:val="00C3422E"/>
    <w:rsid w:val="00C3488A"/>
    <w:rsid w:val="00C353F6"/>
    <w:rsid w:val="00C3594A"/>
    <w:rsid w:val="00C365BF"/>
    <w:rsid w:val="00C36E91"/>
    <w:rsid w:val="00C41231"/>
    <w:rsid w:val="00C4197B"/>
    <w:rsid w:val="00C419AD"/>
    <w:rsid w:val="00C41DAE"/>
    <w:rsid w:val="00C420E3"/>
    <w:rsid w:val="00C42288"/>
    <w:rsid w:val="00C424E9"/>
    <w:rsid w:val="00C42601"/>
    <w:rsid w:val="00C43190"/>
    <w:rsid w:val="00C4336B"/>
    <w:rsid w:val="00C4337E"/>
    <w:rsid w:val="00C435E9"/>
    <w:rsid w:val="00C438C5"/>
    <w:rsid w:val="00C44005"/>
    <w:rsid w:val="00C4441C"/>
    <w:rsid w:val="00C4453E"/>
    <w:rsid w:val="00C44931"/>
    <w:rsid w:val="00C44FB0"/>
    <w:rsid w:val="00C45146"/>
    <w:rsid w:val="00C453C7"/>
    <w:rsid w:val="00C45F94"/>
    <w:rsid w:val="00C460E2"/>
    <w:rsid w:val="00C4635E"/>
    <w:rsid w:val="00C467A3"/>
    <w:rsid w:val="00C46971"/>
    <w:rsid w:val="00C46A4A"/>
    <w:rsid w:val="00C4791A"/>
    <w:rsid w:val="00C50336"/>
    <w:rsid w:val="00C50554"/>
    <w:rsid w:val="00C50C46"/>
    <w:rsid w:val="00C51328"/>
    <w:rsid w:val="00C51851"/>
    <w:rsid w:val="00C52294"/>
    <w:rsid w:val="00C522B4"/>
    <w:rsid w:val="00C528F0"/>
    <w:rsid w:val="00C52A95"/>
    <w:rsid w:val="00C5369F"/>
    <w:rsid w:val="00C53C9A"/>
    <w:rsid w:val="00C54018"/>
    <w:rsid w:val="00C542F9"/>
    <w:rsid w:val="00C54394"/>
    <w:rsid w:val="00C546E6"/>
    <w:rsid w:val="00C54E0E"/>
    <w:rsid w:val="00C55318"/>
    <w:rsid w:val="00C557F8"/>
    <w:rsid w:val="00C55821"/>
    <w:rsid w:val="00C558E0"/>
    <w:rsid w:val="00C55901"/>
    <w:rsid w:val="00C55B5B"/>
    <w:rsid w:val="00C55CD6"/>
    <w:rsid w:val="00C560F2"/>
    <w:rsid w:val="00C56B8D"/>
    <w:rsid w:val="00C570BF"/>
    <w:rsid w:val="00C5786A"/>
    <w:rsid w:val="00C57AF3"/>
    <w:rsid w:val="00C57F0E"/>
    <w:rsid w:val="00C60408"/>
    <w:rsid w:val="00C606E3"/>
    <w:rsid w:val="00C61418"/>
    <w:rsid w:val="00C615AF"/>
    <w:rsid w:val="00C61908"/>
    <w:rsid w:val="00C61953"/>
    <w:rsid w:val="00C626BC"/>
    <w:rsid w:val="00C63A23"/>
    <w:rsid w:val="00C63A8D"/>
    <w:rsid w:val="00C63DCA"/>
    <w:rsid w:val="00C640E7"/>
    <w:rsid w:val="00C64C42"/>
    <w:rsid w:val="00C65E22"/>
    <w:rsid w:val="00C660BE"/>
    <w:rsid w:val="00C66843"/>
    <w:rsid w:val="00C66892"/>
    <w:rsid w:val="00C66AA0"/>
    <w:rsid w:val="00C66DF8"/>
    <w:rsid w:val="00C67A85"/>
    <w:rsid w:val="00C67B68"/>
    <w:rsid w:val="00C67D67"/>
    <w:rsid w:val="00C70490"/>
    <w:rsid w:val="00C7150B"/>
    <w:rsid w:val="00C715F9"/>
    <w:rsid w:val="00C71F45"/>
    <w:rsid w:val="00C71F9E"/>
    <w:rsid w:val="00C72CC5"/>
    <w:rsid w:val="00C74303"/>
    <w:rsid w:val="00C74A4F"/>
    <w:rsid w:val="00C74E06"/>
    <w:rsid w:val="00C750AA"/>
    <w:rsid w:val="00C75320"/>
    <w:rsid w:val="00C75507"/>
    <w:rsid w:val="00C757D8"/>
    <w:rsid w:val="00C759DE"/>
    <w:rsid w:val="00C75DB5"/>
    <w:rsid w:val="00C75E16"/>
    <w:rsid w:val="00C76373"/>
    <w:rsid w:val="00C764C7"/>
    <w:rsid w:val="00C77249"/>
    <w:rsid w:val="00C77563"/>
    <w:rsid w:val="00C77887"/>
    <w:rsid w:val="00C77BE6"/>
    <w:rsid w:val="00C77D6E"/>
    <w:rsid w:val="00C77E41"/>
    <w:rsid w:val="00C77F67"/>
    <w:rsid w:val="00C80362"/>
    <w:rsid w:val="00C804A4"/>
    <w:rsid w:val="00C807A3"/>
    <w:rsid w:val="00C807DF"/>
    <w:rsid w:val="00C80949"/>
    <w:rsid w:val="00C80AB6"/>
    <w:rsid w:val="00C80F24"/>
    <w:rsid w:val="00C80FBE"/>
    <w:rsid w:val="00C8122F"/>
    <w:rsid w:val="00C8162B"/>
    <w:rsid w:val="00C819C8"/>
    <w:rsid w:val="00C81CDE"/>
    <w:rsid w:val="00C82535"/>
    <w:rsid w:val="00C83D2B"/>
    <w:rsid w:val="00C851F6"/>
    <w:rsid w:val="00C85263"/>
    <w:rsid w:val="00C8557A"/>
    <w:rsid w:val="00C85EF7"/>
    <w:rsid w:val="00C879AC"/>
    <w:rsid w:val="00C90581"/>
    <w:rsid w:val="00C91ED6"/>
    <w:rsid w:val="00C92381"/>
    <w:rsid w:val="00C92415"/>
    <w:rsid w:val="00C92718"/>
    <w:rsid w:val="00C930F2"/>
    <w:rsid w:val="00C9325D"/>
    <w:rsid w:val="00C940CD"/>
    <w:rsid w:val="00C94181"/>
    <w:rsid w:val="00C94A28"/>
    <w:rsid w:val="00C95440"/>
    <w:rsid w:val="00C960A5"/>
    <w:rsid w:val="00C962C2"/>
    <w:rsid w:val="00C966F7"/>
    <w:rsid w:val="00C96C7A"/>
    <w:rsid w:val="00C97317"/>
    <w:rsid w:val="00CA04E4"/>
    <w:rsid w:val="00CA0C86"/>
    <w:rsid w:val="00CA1454"/>
    <w:rsid w:val="00CA1C41"/>
    <w:rsid w:val="00CA1E24"/>
    <w:rsid w:val="00CA200E"/>
    <w:rsid w:val="00CA22FA"/>
    <w:rsid w:val="00CA2569"/>
    <w:rsid w:val="00CA3022"/>
    <w:rsid w:val="00CA382D"/>
    <w:rsid w:val="00CA3FA0"/>
    <w:rsid w:val="00CA44A8"/>
    <w:rsid w:val="00CA4FD8"/>
    <w:rsid w:val="00CA55DB"/>
    <w:rsid w:val="00CA5A7A"/>
    <w:rsid w:val="00CA6299"/>
    <w:rsid w:val="00CA660D"/>
    <w:rsid w:val="00CA6AA9"/>
    <w:rsid w:val="00CA732F"/>
    <w:rsid w:val="00CA7A3B"/>
    <w:rsid w:val="00CA7E49"/>
    <w:rsid w:val="00CB009D"/>
    <w:rsid w:val="00CB25CC"/>
    <w:rsid w:val="00CB2E6F"/>
    <w:rsid w:val="00CB2FF5"/>
    <w:rsid w:val="00CB303A"/>
    <w:rsid w:val="00CB39BD"/>
    <w:rsid w:val="00CB468B"/>
    <w:rsid w:val="00CB5119"/>
    <w:rsid w:val="00CB565E"/>
    <w:rsid w:val="00CB6701"/>
    <w:rsid w:val="00CB6945"/>
    <w:rsid w:val="00CB6E8E"/>
    <w:rsid w:val="00CB717B"/>
    <w:rsid w:val="00CB749C"/>
    <w:rsid w:val="00CB74C1"/>
    <w:rsid w:val="00CB79C6"/>
    <w:rsid w:val="00CC0335"/>
    <w:rsid w:val="00CC0576"/>
    <w:rsid w:val="00CC14AB"/>
    <w:rsid w:val="00CC2744"/>
    <w:rsid w:val="00CC2DD9"/>
    <w:rsid w:val="00CC34C1"/>
    <w:rsid w:val="00CC3885"/>
    <w:rsid w:val="00CC3985"/>
    <w:rsid w:val="00CC4190"/>
    <w:rsid w:val="00CC4598"/>
    <w:rsid w:val="00CC4CF6"/>
    <w:rsid w:val="00CC5595"/>
    <w:rsid w:val="00CC5E4D"/>
    <w:rsid w:val="00CC7325"/>
    <w:rsid w:val="00CC744F"/>
    <w:rsid w:val="00CC7737"/>
    <w:rsid w:val="00CD0010"/>
    <w:rsid w:val="00CD0AD6"/>
    <w:rsid w:val="00CD0B73"/>
    <w:rsid w:val="00CD0BB3"/>
    <w:rsid w:val="00CD0FD3"/>
    <w:rsid w:val="00CD1BC1"/>
    <w:rsid w:val="00CD29F9"/>
    <w:rsid w:val="00CD38E5"/>
    <w:rsid w:val="00CD3B9B"/>
    <w:rsid w:val="00CD3E90"/>
    <w:rsid w:val="00CD4430"/>
    <w:rsid w:val="00CD4C18"/>
    <w:rsid w:val="00CD583F"/>
    <w:rsid w:val="00CD5A13"/>
    <w:rsid w:val="00CD5FE8"/>
    <w:rsid w:val="00CD640E"/>
    <w:rsid w:val="00CD67EC"/>
    <w:rsid w:val="00CD6FB6"/>
    <w:rsid w:val="00CD7EC2"/>
    <w:rsid w:val="00CD7ED0"/>
    <w:rsid w:val="00CE01C1"/>
    <w:rsid w:val="00CE07D9"/>
    <w:rsid w:val="00CE0B92"/>
    <w:rsid w:val="00CE0ED3"/>
    <w:rsid w:val="00CE1190"/>
    <w:rsid w:val="00CE1353"/>
    <w:rsid w:val="00CE1869"/>
    <w:rsid w:val="00CE19E8"/>
    <w:rsid w:val="00CE2C80"/>
    <w:rsid w:val="00CE34A3"/>
    <w:rsid w:val="00CE3965"/>
    <w:rsid w:val="00CE42C0"/>
    <w:rsid w:val="00CE43FF"/>
    <w:rsid w:val="00CE4435"/>
    <w:rsid w:val="00CE44AE"/>
    <w:rsid w:val="00CE4708"/>
    <w:rsid w:val="00CE54BD"/>
    <w:rsid w:val="00CE5769"/>
    <w:rsid w:val="00CE5887"/>
    <w:rsid w:val="00CE60AE"/>
    <w:rsid w:val="00CE6F89"/>
    <w:rsid w:val="00CE6FF1"/>
    <w:rsid w:val="00CE70CC"/>
    <w:rsid w:val="00CE7222"/>
    <w:rsid w:val="00CF0080"/>
    <w:rsid w:val="00CF063C"/>
    <w:rsid w:val="00CF084B"/>
    <w:rsid w:val="00CF0B19"/>
    <w:rsid w:val="00CF12A2"/>
    <w:rsid w:val="00CF1319"/>
    <w:rsid w:val="00CF216B"/>
    <w:rsid w:val="00CF2AB1"/>
    <w:rsid w:val="00CF2B7E"/>
    <w:rsid w:val="00CF3ECE"/>
    <w:rsid w:val="00CF4A95"/>
    <w:rsid w:val="00CF4BBD"/>
    <w:rsid w:val="00CF4CFF"/>
    <w:rsid w:val="00CF4EC6"/>
    <w:rsid w:val="00CF4ED4"/>
    <w:rsid w:val="00CF5A02"/>
    <w:rsid w:val="00CF5AC9"/>
    <w:rsid w:val="00CF64FF"/>
    <w:rsid w:val="00CF75F7"/>
    <w:rsid w:val="00CF79EA"/>
    <w:rsid w:val="00CF7EC5"/>
    <w:rsid w:val="00D00734"/>
    <w:rsid w:val="00D007E4"/>
    <w:rsid w:val="00D00B6E"/>
    <w:rsid w:val="00D01077"/>
    <w:rsid w:val="00D011E3"/>
    <w:rsid w:val="00D016A5"/>
    <w:rsid w:val="00D01A58"/>
    <w:rsid w:val="00D02135"/>
    <w:rsid w:val="00D023D7"/>
    <w:rsid w:val="00D02468"/>
    <w:rsid w:val="00D0287B"/>
    <w:rsid w:val="00D029A6"/>
    <w:rsid w:val="00D0332A"/>
    <w:rsid w:val="00D03367"/>
    <w:rsid w:val="00D03443"/>
    <w:rsid w:val="00D0375D"/>
    <w:rsid w:val="00D03ADC"/>
    <w:rsid w:val="00D041EB"/>
    <w:rsid w:val="00D04441"/>
    <w:rsid w:val="00D044F6"/>
    <w:rsid w:val="00D046A6"/>
    <w:rsid w:val="00D04AF0"/>
    <w:rsid w:val="00D04D90"/>
    <w:rsid w:val="00D05854"/>
    <w:rsid w:val="00D05A2A"/>
    <w:rsid w:val="00D05EF7"/>
    <w:rsid w:val="00D0668A"/>
    <w:rsid w:val="00D06FE3"/>
    <w:rsid w:val="00D072E6"/>
    <w:rsid w:val="00D0734D"/>
    <w:rsid w:val="00D07BA0"/>
    <w:rsid w:val="00D07ECD"/>
    <w:rsid w:val="00D108EE"/>
    <w:rsid w:val="00D1122A"/>
    <w:rsid w:val="00D11242"/>
    <w:rsid w:val="00D11291"/>
    <w:rsid w:val="00D123C0"/>
    <w:rsid w:val="00D13098"/>
    <w:rsid w:val="00D1311B"/>
    <w:rsid w:val="00D13D14"/>
    <w:rsid w:val="00D14B6C"/>
    <w:rsid w:val="00D155C0"/>
    <w:rsid w:val="00D156B8"/>
    <w:rsid w:val="00D15761"/>
    <w:rsid w:val="00D15829"/>
    <w:rsid w:val="00D15DD0"/>
    <w:rsid w:val="00D16328"/>
    <w:rsid w:val="00D1643E"/>
    <w:rsid w:val="00D1681E"/>
    <w:rsid w:val="00D168A6"/>
    <w:rsid w:val="00D17631"/>
    <w:rsid w:val="00D17A76"/>
    <w:rsid w:val="00D21B14"/>
    <w:rsid w:val="00D2225B"/>
    <w:rsid w:val="00D22FF6"/>
    <w:rsid w:val="00D23C0D"/>
    <w:rsid w:val="00D23CC9"/>
    <w:rsid w:val="00D24C08"/>
    <w:rsid w:val="00D25848"/>
    <w:rsid w:val="00D25B4E"/>
    <w:rsid w:val="00D27E46"/>
    <w:rsid w:val="00D30251"/>
    <w:rsid w:val="00D3027C"/>
    <w:rsid w:val="00D307D1"/>
    <w:rsid w:val="00D30F6F"/>
    <w:rsid w:val="00D310EB"/>
    <w:rsid w:val="00D3114E"/>
    <w:rsid w:val="00D317FD"/>
    <w:rsid w:val="00D31F16"/>
    <w:rsid w:val="00D32476"/>
    <w:rsid w:val="00D32BC5"/>
    <w:rsid w:val="00D330D3"/>
    <w:rsid w:val="00D330D8"/>
    <w:rsid w:val="00D3313B"/>
    <w:rsid w:val="00D33AF5"/>
    <w:rsid w:val="00D363FF"/>
    <w:rsid w:val="00D37CC6"/>
    <w:rsid w:val="00D40DC8"/>
    <w:rsid w:val="00D41686"/>
    <w:rsid w:val="00D41CF7"/>
    <w:rsid w:val="00D42D50"/>
    <w:rsid w:val="00D431D8"/>
    <w:rsid w:val="00D441E0"/>
    <w:rsid w:val="00D44656"/>
    <w:rsid w:val="00D44842"/>
    <w:rsid w:val="00D44ABE"/>
    <w:rsid w:val="00D457D3"/>
    <w:rsid w:val="00D45F12"/>
    <w:rsid w:val="00D46057"/>
    <w:rsid w:val="00D46B3D"/>
    <w:rsid w:val="00D47218"/>
    <w:rsid w:val="00D47768"/>
    <w:rsid w:val="00D478D9"/>
    <w:rsid w:val="00D47A17"/>
    <w:rsid w:val="00D47B8E"/>
    <w:rsid w:val="00D47FE1"/>
    <w:rsid w:val="00D50023"/>
    <w:rsid w:val="00D50C1D"/>
    <w:rsid w:val="00D511C5"/>
    <w:rsid w:val="00D5131C"/>
    <w:rsid w:val="00D516E1"/>
    <w:rsid w:val="00D51748"/>
    <w:rsid w:val="00D51DD1"/>
    <w:rsid w:val="00D52302"/>
    <w:rsid w:val="00D535E8"/>
    <w:rsid w:val="00D53E32"/>
    <w:rsid w:val="00D53F1D"/>
    <w:rsid w:val="00D544F1"/>
    <w:rsid w:val="00D54847"/>
    <w:rsid w:val="00D548B2"/>
    <w:rsid w:val="00D54F28"/>
    <w:rsid w:val="00D550AE"/>
    <w:rsid w:val="00D55158"/>
    <w:rsid w:val="00D556D1"/>
    <w:rsid w:val="00D5580C"/>
    <w:rsid w:val="00D56029"/>
    <w:rsid w:val="00D5626E"/>
    <w:rsid w:val="00D566FC"/>
    <w:rsid w:val="00D569DB"/>
    <w:rsid w:val="00D56D00"/>
    <w:rsid w:val="00D57616"/>
    <w:rsid w:val="00D605EC"/>
    <w:rsid w:val="00D6062D"/>
    <w:rsid w:val="00D60761"/>
    <w:rsid w:val="00D60C25"/>
    <w:rsid w:val="00D61798"/>
    <w:rsid w:val="00D618D4"/>
    <w:rsid w:val="00D61D45"/>
    <w:rsid w:val="00D624BD"/>
    <w:rsid w:val="00D6274F"/>
    <w:rsid w:val="00D628C8"/>
    <w:rsid w:val="00D62BCF"/>
    <w:rsid w:val="00D62CDB"/>
    <w:rsid w:val="00D62D3B"/>
    <w:rsid w:val="00D63F4B"/>
    <w:rsid w:val="00D6403E"/>
    <w:rsid w:val="00D65631"/>
    <w:rsid w:val="00D66196"/>
    <w:rsid w:val="00D66296"/>
    <w:rsid w:val="00D662D3"/>
    <w:rsid w:val="00D66E89"/>
    <w:rsid w:val="00D67073"/>
    <w:rsid w:val="00D6708E"/>
    <w:rsid w:val="00D67417"/>
    <w:rsid w:val="00D67A59"/>
    <w:rsid w:val="00D67E70"/>
    <w:rsid w:val="00D67F46"/>
    <w:rsid w:val="00D67FBD"/>
    <w:rsid w:val="00D67FE1"/>
    <w:rsid w:val="00D7010E"/>
    <w:rsid w:val="00D708EC"/>
    <w:rsid w:val="00D710E4"/>
    <w:rsid w:val="00D71363"/>
    <w:rsid w:val="00D71EE8"/>
    <w:rsid w:val="00D7205E"/>
    <w:rsid w:val="00D727A6"/>
    <w:rsid w:val="00D72D75"/>
    <w:rsid w:val="00D7392C"/>
    <w:rsid w:val="00D73CE5"/>
    <w:rsid w:val="00D751E0"/>
    <w:rsid w:val="00D75734"/>
    <w:rsid w:val="00D761BE"/>
    <w:rsid w:val="00D76F2E"/>
    <w:rsid w:val="00D77CE5"/>
    <w:rsid w:val="00D800ED"/>
    <w:rsid w:val="00D806E5"/>
    <w:rsid w:val="00D807F0"/>
    <w:rsid w:val="00D80CF1"/>
    <w:rsid w:val="00D81CDC"/>
    <w:rsid w:val="00D82717"/>
    <w:rsid w:val="00D82B04"/>
    <w:rsid w:val="00D82DA6"/>
    <w:rsid w:val="00D831C7"/>
    <w:rsid w:val="00D83322"/>
    <w:rsid w:val="00D839A4"/>
    <w:rsid w:val="00D83AA7"/>
    <w:rsid w:val="00D841D9"/>
    <w:rsid w:val="00D8441B"/>
    <w:rsid w:val="00D84456"/>
    <w:rsid w:val="00D84694"/>
    <w:rsid w:val="00D84792"/>
    <w:rsid w:val="00D84DC9"/>
    <w:rsid w:val="00D860FF"/>
    <w:rsid w:val="00D8662B"/>
    <w:rsid w:val="00D87E50"/>
    <w:rsid w:val="00D9044C"/>
    <w:rsid w:val="00D90E11"/>
    <w:rsid w:val="00D9138B"/>
    <w:rsid w:val="00D91F05"/>
    <w:rsid w:val="00D92030"/>
    <w:rsid w:val="00D924C7"/>
    <w:rsid w:val="00D92A19"/>
    <w:rsid w:val="00D93015"/>
    <w:rsid w:val="00D933BE"/>
    <w:rsid w:val="00D93A6E"/>
    <w:rsid w:val="00D9476D"/>
    <w:rsid w:val="00D94DB7"/>
    <w:rsid w:val="00D95073"/>
    <w:rsid w:val="00D9530D"/>
    <w:rsid w:val="00D95A9B"/>
    <w:rsid w:val="00D95B7D"/>
    <w:rsid w:val="00D9621C"/>
    <w:rsid w:val="00D96BE1"/>
    <w:rsid w:val="00D976B1"/>
    <w:rsid w:val="00D97769"/>
    <w:rsid w:val="00D97D8E"/>
    <w:rsid w:val="00D97F84"/>
    <w:rsid w:val="00DA019F"/>
    <w:rsid w:val="00DA0347"/>
    <w:rsid w:val="00DA06C9"/>
    <w:rsid w:val="00DA0750"/>
    <w:rsid w:val="00DA0D69"/>
    <w:rsid w:val="00DA1D03"/>
    <w:rsid w:val="00DA1D31"/>
    <w:rsid w:val="00DA2671"/>
    <w:rsid w:val="00DA2D2D"/>
    <w:rsid w:val="00DA343A"/>
    <w:rsid w:val="00DA3EDC"/>
    <w:rsid w:val="00DA417B"/>
    <w:rsid w:val="00DA48B2"/>
    <w:rsid w:val="00DA5343"/>
    <w:rsid w:val="00DA5C52"/>
    <w:rsid w:val="00DA5E93"/>
    <w:rsid w:val="00DA637A"/>
    <w:rsid w:val="00DA6402"/>
    <w:rsid w:val="00DA663D"/>
    <w:rsid w:val="00DA70E3"/>
    <w:rsid w:val="00DA7407"/>
    <w:rsid w:val="00DB1451"/>
    <w:rsid w:val="00DB157F"/>
    <w:rsid w:val="00DB190D"/>
    <w:rsid w:val="00DB2028"/>
    <w:rsid w:val="00DB2322"/>
    <w:rsid w:val="00DB286E"/>
    <w:rsid w:val="00DB2BA5"/>
    <w:rsid w:val="00DB2D82"/>
    <w:rsid w:val="00DB317E"/>
    <w:rsid w:val="00DB3FCE"/>
    <w:rsid w:val="00DB462F"/>
    <w:rsid w:val="00DB4C04"/>
    <w:rsid w:val="00DB5391"/>
    <w:rsid w:val="00DB53B9"/>
    <w:rsid w:val="00DB5596"/>
    <w:rsid w:val="00DB5767"/>
    <w:rsid w:val="00DB57DC"/>
    <w:rsid w:val="00DB599A"/>
    <w:rsid w:val="00DB5F1C"/>
    <w:rsid w:val="00DB655E"/>
    <w:rsid w:val="00DB6789"/>
    <w:rsid w:val="00DB6966"/>
    <w:rsid w:val="00DB6B5F"/>
    <w:rsid w:val="00DB6E43"/>
    <w:rsid w:val="00DB773C"/>
    <w:rsid w:val="00DB7D41"/>
    <w:rsid w:val="00DC0008"/>
    <w:rsid w:val="00DC0499"/>
    <w:rsid w:val="00DC09A9"/>
    <w:rsid w:val="00DC0AEB"/>
    <w:rsid w:val="00DC0C52"/>
    <w:rsid w:val="00DC1711"/>
    <w:rsid w:val="00DC1DEC"/>
    <w:rsid w:val="00DC1FBC"/>
    <w:rsid w:val="00DC32E6"/>
    <w:rsid w:val="00DC3530"/>
    <w:rsid w:val="00DC4678"/>
    <w:rsid w:val="00DC4CED"/>
    <w:rsid w:val="00DC5554"/>
    <w:rsid w:val="00DC574A"/>
    <w:rsid w:val="00DC5F90"/>
    <w:rsid w:val="00DC67F6"/>
    <w:rsid w:val="00DD0099"/>
    <w:rsid w:val="00DD0309"/>
    <w:rsid w:val="00DD03DA"/>
    <w:rsid w:val="00DD0C76"/>
    <w:rsid w:val="00DD1AEA"/>
    <w:rsid w:val="00DD1D0A"/>
    <w:rsid w:val="00DD1E52"/>
    <w:rsid w:val="00DD2069"/>
    <w:rsid w:val="00DD26ED"/>
    <w:rsid w:val="00DD28AD"/>
    <w:rsid w:val="00DD28EA"/>
    <w:rsid w:val="00DD369C"/>
    <w:rsid w:val="00DD3D4F"/>
    <w:rsid w:val="00DD3FDA"/>
    <w:rsid w:val="00DD4F90"/>
    <w:rsid w:val="00DD5254"/>
    <w:rsid w:val="00DD54E7"/>
    <w:rsid w:val="00DD586A"/>
    <w:rsid w:val="00DD5B7C"/>
    <w:rsid w:val="00DD6641"/>
    <w:rsid w:val="00DD6FA5"/>
    <w:rsid w:val="00DD766A"/>
    <w:rsid w:val="00DD7987"/>
    <w:rsid w:val="00DD7BE9"/>
    <w:rsid w:val="00DD7D77"/>
    <w:rsid w:val="00DE0174"/>
    <w:rsid w:val="00DE04BD"/>
    <w:rsid w:val="00DE05D6"/>
    <w:rsid w:val="00DE0F63"/>
    <w:rsid w:val="00DE1491"/>
    <w:rsid w:val="00DE1CB1"/>
    <w:rsid w:val="00DE206D"/>
    <w:rsid w:val="00DE2C87"/>
    <w:rsid w:val="00DE3144"/>
    <w:rsid w:val="00DE32BB"/>
    <w:rsid w:val="00DE356D"/>
    <w:rsid w:val="00DE3C56"/>
    <w:rsid w:val="00DE42BB"/>
    <w:rsid w:val="00DE4BA2"/>
    <w:rsid w:val="00DE4D31"/>
    <w:rsid w:val="00DE508A"/>
    <w:rsid w:val="00DE50F8"/>
    <w:rsid w:val="00DE53DF"/>
    <w:rsid w:val="00DE5F1B"/>
    <w:rsid w:val="00DE5F9C"/>
    <w:rsid w:val="00DE773D"/>
    <w:rsid w:val="00DE7CB7"/>
    <w:rsid w:val="00DF0158"/>
    <w:rsid w:val="00DF15AB"/>
    <w:rsid w:val="00DF16AB"/>
    <w:rsid w:val="00DF18F4"/>
    <w:rsid w:val="00DF1E1E"/>
    <w:rsid w:val="00DF2C86"/>
    <w:rsid w:val="00DF3C72"/>
    <w:rsid w:val="00DF4281"/>
    <w:rsid w:val="00DF43BB"/>
    <w:rsid w:val="00DF4808"/>
    <w:rsid w:val="00DF4A5D"/>
    <w:rsid w:val="00DF4AF1"/>
    <w:rsid w:val="00DF504E"/>
    <w:rsid w:val="00DF5320"/>
    <w:rsid w:val="00DF5A1C"/>
    <w:rsid w:val="00DF5AEC"/>
    <w:rsid w:val="00DF5B5D"/>
    <w:rsid w:val="00DF6CA1"/>
    <w:rsid w:val="00DF6CE6"/>
    <w:rsid w:val="00E0010C"/>
    <w:rsid w:val="00E00A72"/>
    <w:rsid w:val="00E015C5"/>
    <w:rsid w:val="00E0164E"/>
    <w:rsid w:val="00E01AD1"/>
    <w:rsid w:val="00E01DB3"/>
    <w:rsid w:val="00E01F42"/>
    <w:rsid w:val="00E02110"/>
    <w:rsid w:val="00E025FC"/>
    <w:rsid w:val="00E02724"/>
    <w:rsid w:val="00E02770"/>
    <w:rsid w:val="00E033CB"/>
    <w:rsid w:val="00E03C91"/>
    <w:rsid w:val="00E043CA"/>
    <w:rsid w:val="00E05EB6"/>
    <w:rsid w:val="00E0603B"/>
    <w:rsid w:val="00E06654"/>
    <w:rsid w:val="00E0691B"/>
    <w:rsid w:val="00E06A27"/>
    <w:rsid w:val="00E0739B"/>
    <w:rsid w:val="00E0785B"/>
    <w:rsid w:val="00E07A2D"/>
    <w:rsid w:val="00E1066B"/>
    <w:rsid w:val="00E1083D"/>
    <w:rsid w:val="00E108E9"/>
    <w:rsid w:val="00E1131E"/>
    <w:rsid w:val="00E1140D"/>
    <w:rsid w:val="00E119F7"/>
    <w:rsid w:val="00E11F26"/>
    <w:rsid w:val="00E1288F"/>
    <w:rsid w:val="00E12C8F"/>
    <w:rsid w:val="00E13E6D"/>
    <w:rsid w:val="00E1404C"/>
    <w:rsid w:val="00E142CE"/>
    <w:rsid w:val="00E1494E"/>
    <w:rsid w:val="00E14988"/>
    <w:rsid w:val="00E150EE"/>
    <w:rsid w:val="00E15493"/>
    <w:rsid w:val="00E15C97"/>
    <w:rsid w:val="00E15D0D"/>
    <w:rsid w:val="00E161E8"/>
    <w:rsid w:val="00E163D9"/>
    <w:rsid w:val="00E1674C"/>
    <w:rsid w:val="00E16990"/>
    <w:rsid w:val="00E2002F"/>
    <w:rsid w:val="00E202B3"/>
    <w:rsid w:val="00E208AB"/>
    <w:rsid w:val="00E20BAF"/>
    <w:rsid w:val="00E2192B"/>
    <w:rsid w:val="00E21A08"/>
    <w:rsid w:val="00E22017"/>
    <w:rsid w:val="00E227C2"/>
    <w:rsid w:val="00E228AD"/>
    <w:rsid w:val="00E232B5"/>
    <w:rsid w:val="00E23523"/>
    <w:rsid w:val="00E23FE0"/>
    <w:rsid w:val="00E241AA"/>
    <w:rsid w:val="00E24A77"/>
    <w:rsid w:val="00E25220"/>
    <w:rsid w:val="00E25B8A"/>
    <w:rsid w:val="00E26478"/>
    <w:rsid w:val="00E26FEE"/>
    <w:rsid w:val="00E272D4"/>
    <w:rsid w:val="00E27C96"/>
    <w:rsid w:val="00E308FB"/>
    <w:rsid w:val="00E31140"/>
    <w:rsid w:val="00E31164"/>
    <w:rsid w:val="00E3179C"/>
    <w:rsid w:val="00E318F5"/>
    <w:rsid w:val="00E32397"/>
    <w:rsid w:val="00E32401"/>
    <w:rsid w:val="00E324EE"/>
    <w:rsid w:val="00E334EB"/>
    <w:rsid w:val="00E3378E"/>
    <w:rsid w:val="00E33912"/>
    <w:rsid w:val="00E3464F"/>
    <w:rsid w:val="00E34C19"/>
    <w:rsid w:val="00E3556B"/>
    <w:rsid w:val="00E36656"/>
    <w:rsid w:val="00E36EF0"/>
    <w:rsid w:val="00E37417"/>
    <w:rsid w:val="00E3751D"/>
    <w:rsid w:val="00E37946"/>
    <w:rsid w:val="00E37DAF"/>
    <w:rsid w:val="00E37F34"/>
    <w:rsid w:val="00E40319"/>
    <w:rsid w:val="00E40836"/>
    <w:rsid w:val="00E40D2B"/>
    <w:rsid w:val="00E40FF9"/>
    <w:rsid w:val="00E41BCE"/>
    <w:rsid w:val="00E41F98"/>
    <w:rsid w:val="00E42435"/>
    <w:rsid w:val="00E43955"/>
    <w:rsid w:val="00E43A8A"/>
    <w:rsid w:val="00E43E84"/>
    <w:rsid w:val="00E43EAD"/>
    <w:rsid w:val="00E441DD"/>
    <w:rsid w:val="00E4420B"/>
    <w:rsid w:val="00E442F7"/>
    <w:rsid w:val="00E4451B"/>
    <w:rsid w:val="00E44907"/>
    <w:rsid w:val="00E465D4"/>
    <w:rsid w:val="00E46650"/>
    <w:rsid w:val="00E46B3E"/>
    <w:rsid w:val="00E50056"/>
    <w:rsid w:val="00E505D5"/>
    <w:rsid w:val="00E51175"/>
    <w:rsid w:val="00E514EF"/>
    <w:rsid w:val="00E5196A"/>
    <w:rsid w:val="00E51EAE"/>
    <w:rsid w:val="00E52436"/>
    <w:rsid w:val="00E5301C"/>
    <w:rsid w:val="00E53367"/>
    <w:rsid w:val="00E535BB"/>
    <w:rsid w:val="00E53CE0"/>
    <w:rsid w:val="00E53F3D"/>
    <w:rsid w:val="00E54169"/>
    <w:rsid w:val="00E54399"/>
    <w:rsid w:val="00E54A12"/>
    <w:rsid w:val="00E5573E"/>
    <w:rsid w:val="00E55C79"/>
    <w:rsid w:val="00E55C8D"/>
    <w:rsid w:val="00E563C3"/>
    <w:rsid w:val="00E566C4"/>
    <w:rsid w:val="00E56F67"/>
    <w:rsid w:val="00E57B1C"/>
    <w:rsid w:val="00E57BDF"/>
    <w:rsid w:val="00E60531"/>
    <w:rsid w:val="00E60642"/>
    <w:rsid w:val="00E607EB"/>
    <w:rsid w:val="00E60B62"/>
    <w:rsid w:val="00E60EBA"/>
    <w:rsid w:val="00E6139A"/>
    <w:rsid w:val="00E61576"/>
    <w:rsid w:val="00E6169A"/>
    <w:rsid w:val="00E617A8"/>
    <w:rsid w:val="00E61949"/>
    <w:rsid w:val="00E61A31"/>
    <w:rsid w:val="00E62073"/>
    <w:rsid w:val="00E623F5"/>
    <w:rsid w:val="00E62A11"/>
    <w:rsid w:val="00E62FCA"/>
    <w:rsid w:val="00E63070"/>
    <w:rsid w:val="00E63887"/>
    <w:rsid w:val="00E64124"/>
    <w:rsid w:val="00E642D2"/>
    <w:rsid w:val="00E6465E"/>
    <w:rsid w:val="00E64BAC"/>
    <w:rsid w:val="00E655A1"/>
    <w:rsid w:val="00E66027"/>
    <w:rsid w:val="00E6606D"/>
    <w:rsid w:val="00E666BD"/>
    <w:rsid w:val="00E67495"/>
    <w:rsid w:val="00E674D8"/>
    <w:rsid w:val="00E6776C"/>
    <w:rsid w:val="00E6793E"/>
    <w:rsid w:val="00E67CD0"/>
    <w:rsid w:val="00E7087A"/>
    <w:rsid w:val="00E70F45"/>
    <w:rsid w:val="00E7179A"/>
    <w:rsid w:val="00E71A78"/>
    <w:rsid w:val="00E72874"/>
    <w:rsid w:val="00E7321C"/>
    <w:rsid w:val="00E735BF"/>
    <w:rsid w:val="00E73C1B"/>
    <w:rsid w:val="00E740B5"/>
    <w:rsid w:val="00E74226"/>
    <w:rsid w:val="00E748BD"/>
    <w:rsid w:val="00E74F30"/>
    <w:rsid w:val="00E75562"/>
    <w:rsid w:val="00E7568F"/>
    <w:rsid w:val="00E75D9B"/>
    <w:rsid w:val="00E77A2A"/>
    <w:rsid w:val="00E80273"/>
    <w:rsid w:val="00E80523"/>
    <w:rsid w:val="00E8211D"/>
    <w:rsid w:val="00E82DEA"/>
    <w:rsid w:val="00E83505"/>
    <w:rsid w:val="00E84432"/>
    <w:rsid w:val="00E84495"/>
    <w:rsid w:val="00E84755"/>
    <w:rsid w:val="00E84927"/>
    <w:rsid w:val="00E850A3"/>
    <w:rsid w:val="00E8616D"/>
    <w:rsid w:val="00E86A93"/>
    <w:rsid w:val="00E86B8D"/>
    <w:rsid w:val="00E87375"/>
    <w:rsid w:val="00E87EBB"/>
    <w:rsid w:val="00E87F63"/>
    <w:rsid w:val="00E87F97"/>
    <w:rsid w:val="00E90763"/>
    <w:rsid w:val="00E90BB6"/>
    <w:rsid w:val="00E91049"/>
    <w:rsid w:val="00E910D6"/>
    <w:rsid w:val="00E9111A"/>
    <w:rsid w:val="00E91283"/>
    <w:rsid w:val="00E924DD"/>
    <w:rsid w:val="00E926B9"/>
    <w:rsid w:val="00E92745"/>
    <w:rsid w:val="00E927C3"/>
    <w:rsid w:val="00E929CF"/>
    <w:rsid w:val="00E92A13"/>
    <w:rsid w:val="00E92D09"/>
    <w:rsid w:val="00E9316B"/>
    <w:rsid w:val="00E931AF"/>
    <w:rsid w:val="00E94829"/>
    <w:rsid w:val="00E94CC9"/>
    <w:rsid w:val="00E95090"/>
    <w:rsid w:val="00E951C4"/>
    <w:rsid w:val="00E959F3"/>
    <w:rsid w:val="00E95C17"/>
    <w:rsid w:val="00E95D1C"/>
    <w:rsid w:val="00E95FBB"/>
    <w:rsid w:val="00E962AF"/>
    <w:rsid w:val="00E96DA5"/>
    <w:rsid w:val="00E96EB9"/>
    <w:rsid w:val="00E9740D"/>
    <w:rsid w:val="00E975D2"/>
    <w:rsid w:val="00E97645"/>
    <w:rsid w:val="00E9776A"/>
    <w:rsid w:val="00EA1C6F"/>
    <w:rsid w:val="00EA1E76"/>
    <w:rsid w:val="00EA220E"/>
    <w:rsid w:val="00EA22EF"/>
    <w:rsid w:val="00EA2748"/>
    <w:rsid w:val="00EA2770"/>
    <w:rsid w:val="00EA2A20"/>
    <w:rsid w:val="00EA2E61"/>
    <w:rsid w:val="00EA31FC"/>
    <w:rsid w:val="00EA34B9"/>
    <w:rsid w:val="00EA384F"/>
    <w:rsid w:val="00EA3B0D"/>
    <w:rsid w:val="00EA3CD2"/>
    <w:rsid w:val="00EA3D6C"/>
    <w:rsid w:val="00EA42C7"/>
    <w:rsid w:val="00EA4907"/>
    <w:rsid w:val="00EA6579"/>
    <w:rsid w:val="00EA66FC"/>
    <w:rsid w:val="00EA77C4"/>
    <w:rsid w:val="00EA79DB"/>
    <w:rsid w:val="00EA7C27"/>
    <w:rsid w:val="00EB11BA"/>
    <w:rsid w:val="00EB17CD"/>
    <w:rsid w:val="00EB35FE"/>
    <w:rsid w:val="00EB3C7C"/>
    <w:rsid w:val="00EB451F"/>
    <w:rsid w:val="00EB4634"/>
    <w:rsid w:val="00EB4EEE"/>
    <w:rsid w:val="00EB5925"/>
    <w:rsid w:val="00EB5BF8"/>
    <w:rsid w:val="00EB61B8"/>
    <w:rsid w:val="00EB6580"/>
    <w:rsid w:val="00EB6852"/>
    <w:rsid w:val="00EB6920"/>
    <w:rsid w:val="00EB6F14"/>
    <w:rsid w:val="00EB7D58"/>
    <w:rsid w:val="00EB7FD5"/>
    <w:rsid w:val="00EC05C6"/>
    <w:rsid w:val="00EC0945"/>
    <w:rsid w:val="00EC0CF6"/>
    <w:rsid w:val="00EC0F2D"/>
    <w:rsid w:val="00EC1382"/>
    <w:rsid w:val="00EC1F8F"/>
    <w:rsid w:val="00EC22DC"/>
    <w:rsid w:val="00EC2797"/>
    <w:rsid w:val="00EC291E"/>
    <w:rsid w:val="00EC2925"/>
    <w:rsid w:val="00EC2C93"/>
    <w:rsid w:val="00EC35C8"/>
    <w:rsid w:val="00EC3A81"/>
    <w:rsid w:val="00EC3BA6"/>
    <w:rsid w:val="00EC4B15"/>
    <w:rsid w:val="00EC4FFB"/>
    <w:rsid w:val="00EC6066"/>
    <w:rsid w:val="00EC694F"/>
    <w:rsid w:val="00EC7015"/>
    <w:rsid w:val="00EC709E"/>
    <w:rsid w:val="00EC719D"/>
    <w:rsid w:val="00EC769E"/>
    <w:rsid w:val="00EC7F90"/>
    <w:rsid w:val="00ED001C"/>
    <w:rsid w:val="00ED0506"/>
    <w:rsid w:val="00ED05CA"/>
    <w:rsid w:val="00ED0767"/>
    <w:rsid w:val="00ED0D8B"/>
    <w:rsid w:val="00ED0F36"/>
    <w:rsid w:val="00ED0F8D"/>
    <w:rsid w:val="00ED1111"/>
    <w:rsid w:val="00ED1500"/>
    <w:rsid w:val="00ED1B52"/>
    <w:rsid w:val="00ED1E8A"/>
    <w:rsid w:val="00ED21F6"/>
    <w:rsid w:val="00ED25B2"/>
    <w:rsid w:val="00ED26F2"/>
    <w:rsid w:val="00ED2B97"/>
    <w:rsid w:val="00ED2DB4"/>
    <w:rsid w:val="00ED321F"/>
    <w:rsid w:val="00ED328E"/>
    <w:rsid w:val="00ED3EC2"/>
    <w:rsid w:val="00ED3F03"/>
    <w:rsid w:val="00ED3F87"/>
    <w:rsid w:val="00ED4108"/>
    <w:rsid w:val="00ED554C"/>
    <w:rsid w:val="00ED6177"/>
    <w:rsid w:val="00ED6765"/>
    <w:rsid w:val="00ED6F10"/>
    <w:rsid w:val="00ED7113"/>
    <w:rsid w:val="00ED77E2"/>
    <w:rsid w:val="00ED7B52"/>
    <w:rsid w:val="00ED7BEC"/>
    <w:rsid w:val="00ED7DD9"/>
    <w:rsid w:val="00EE0495"/>
    <w:rsid w:val="00EE0A16"/>
    <w:rsid w:val="00EE0A6B"/>
    <w:rsid w:val="00EE152D"/>
    <w:rsid w:val="00EE1586"/>
    <w:rsid w:val="00EE18A9"/>
    <w:rsid w:val="00EE1AB2"/>
    <w:rsid w:val="00EE2051"/>
    <w:rsid w:val="00EE26D8"/>
    <w:rsid w:val="00EE274D"/>
    <w:rsid w:val="00EE291A"/>
    <w:rsid w:val="00EE2A82"/>
    <w:rsid w:val="00EE2E53"/>
    <w:rsid w:val="00EE2F22"/>
    <w:rsid w:val="00EE3548"/>
    <w:rsid w:val="00EE36CF"/>
    <w:rsid w:val="00EE3895"/>
    <w:rsid w:val="00EE38E0"/>
    <w:rsid w:val="00EE3A50"/>
    <w:rsid w:val="00EE413F"/>
    <w:rsid w:val="00EE44D8"/>
    <w:rsid w:val="00EE4F5F"/>
    <w:rsid w:val="00EE53A6"/>
    <w:rsid w:val="00EE562D"/>
    <w:rsid w:val="00EE5748"/>
    <w:rsid w:val="00EE5A77"/>
    <w:rsid w:val="00EE6A18"/>
    <w:rsid w:val="00EE6FF5"/>
    <w:rsid w:val="00EE7149"/>
    <w:rsid w:val="00EE753C"/>
    <w:rsid w:val="00EE7B94"/>
    <w:rsid w:val="00EF01C8"/>
    <w:rsid w:val="00EF09B1"/>
    <w:rsid w:val="00EF0B23"/>
    <w:rsid w:val="00EF1005"/>
    <w:rsid w:val="00EF138B"/>
    <w:rsid w:val="00EF14DF"/>
    <w:rsid w:val="00EF1DC7"/>
    <w:rsid w:val="00EF21CC"/>
    <w:rsid w:val="00EF21E8"/>
    <w:rsid w:val="00EF21ED"/>
    <w:rsid w:val="00EF244C"/>
    <w:rsid w:val="00EF283C"/>
    <w:rsid w:val="00EF2A7B"/>
    <w:rsid w:val="00EF3586"/>
    <w:rsid w:val="00EF4A0A"/>
    <w:rsid w:val="00EF508E"/>
    <w:rsid w:val="00EF6108"/>
    <w:rsid w:val="00EF6432"/>
    <w:rsid w:val="00EF6834"/>
    <w:rsid w:val="00EF6CC5"/>
    <w:rsid w:val="00EF6DAD"/>
    <w:rsid w:val="00EF74DB"/>
    <w:rsid w:val="00EF75A4"/>
    <w:rsid w:val="00EF7B14"/>
    <w:rsid w:val="00F009E4"/>
    <w:rsid w:val="00F01742"/>
    <w:rsid w:val="00F01883"/>
    <w:rsid w:val="00F01B7E"/>
    <w:rsid w:val="00F01CAD"/>
    <w:rsid w:val="00F01F24"/>
    <w:rsid w:val="00F02611"/>
    <w:rsid w:val="00F02D60"/>
    <w:rsid w:val="00F03C78"/>
    <w:rsid w:val="00F0451B"/>
    <w:rsid w:val="00F04862"/>
    <w:rsid w:val="00F06D9A"/>
    <w:rsid w:val="00F07207"/>
    <w:rsid w:val="00F07E41"/>
    <w:rsid w:val="00F07E91"/>
    <w:rsid w:val="00F104B3"/>
    <w:rsid w:val="00F1203B"/>
    <w:rsid w:val="00F12390"/>
    <w:rsid w:val="00F134FA"/>
    <w:rsid w:val="00F136BF"/>
    <w:rsid w:val="00F13866"/>
    <w:rsid w:val="00F14138"/>
    <w:rsid w:val="00F1440C"/>
    <w:rsid w:val="00F14AC6"/>
    <w:rsid w:val="00F14F5A"/>
    <w:rsid w:val="00F15ADD"/>
    <w:rsid w:val="00F169FA"/>
    <w:rsid w:val="00F16D5A"/>
    <w:rsid w:val="00F17010"/>
    <w:rsid w:val="00F17169"/>
    <w:rsid w:val="00F17577"/>
    <w:rsid w:val="00F17938"/>
    <w:rsid w:val="00F204B1"/>
    <w:rsid w:val="00F205C9"/>
    <w:rsid w:val="00F20B43"/>
    <w:rsid w:val="00F20D0F"/>
    <w:rsid w:val="00F22130"/>
    <w:rsid w:val="00F23603"/>
    <w:rsid w:val="00F23824"/>
    <w:rsid w:val="00F2385F"/>
    <w:rsid w:val="00F238CE"/>
    <w:rsid w:val="00F23AC9"/>
    <w:rsid w:val="00F23ECD"/>
    <w:rsid w:val="00F23ED1"/>
    <w:rsid w:val="00F24CE9"/>
    <w:rsid w:val="00F25066"/>
    <w:rsid w:val="00F25124"/>
    <w:rsid w:val="00F25300"/>
    <w:rsid w:val="00F26161"/>
    <w:rsid w:val="00F2644F"/>
    <w:rsid w:val="00F268CE"/>
    <w:rsid w:val="00F27282"/>
    <w:rsid w:val="00F2757F"/>
    <w:rsid w:val="00F27695"/>
    <w:rsid w:val="00F27D3A"/>
    <w:rsid w:val="00F30C5B"/>
    <w:rsid w:val="00F3200B"/>
    <w:rsid w:val="00F323DD"/>
    <w:rsid w:val="00F32590"/>
    <w:rsid w:val="00F32605"/>
    <w:rsid w:val="00F32BE1"/>
    <w:rsid w:val="00F337AD"/>
    <w:rsid w:val="00F355DE"/>
    <w:rsid w:val="00F35972"/>
    <w:rsid w:val="00F361F8"/>
    <w:rsid w:val="00F36974"/>
    <w:rsid w:val="00F36C37"/>
    <w:rsid w:val="00F3753E"/>
    <w:rsid w:val="00F3756E"/>
    <w:rsid w:val="00F37585"/>
    <w:rsid w:val="00F375B1"/>
    <w:rsid w:val="00F378A1"/>
    <w:rsid w:val="00F37AF4"/>
    <w:rsid w:val="00F40028"/>
    <w:rsid w:val="00F40457"/>
    <w:rsid w:val="00F404C6"/>
    <w:rsid w:val="00F407AD"/>
    <w:rsid w:val="00F40B80"/>
    <w:rsid w:val="00F40F64"/>
    <w:rsid w:val="00F41508"/>
    <w:rsid w:val="00F415C3"/>
    <w:rsid w:val="00F41A3F"/>
    <w:rsid w:val="00F41B3F"/>
    <w:rsid w:val="00F41F3B"/>
    <w:rsid w:val="00F42DFE"/>
    <w:rsid w:val="00F42F2E"/>
    <w:rsid w:val="00F447FD"/>
    <w:rsid w:val="00F44910"/>
    <w:rsid w:val="00F44959"/>
    <w:rsid w:val="00F45992"/>
    <w:rsid w:val="00F462FF"/>
    <w:rsid w:val="00F46792"/>
    <w:rsid w:val="00F46A13"/>
    <w:rsid w:val="00F46AD4"/>
    <w:rsid w:val="00F471CB"/>
    <w:rsid w:val="00F474C5"/>
    <w:rsid w:val="00F47618"/>
    <w:rsid w:val="00F50251"/>
    <w:rsid w:val="00F50AF6"/>
    <w:rsid w:val="00F50FE4"/>
    <w:rsid w:val="00F51A54"/>
    <w:rsid w:val="00F52665"/>
    <w:rsid w:val="00F535F0"/>
    <w:rsid w:val="00F53984"/>
    <w:rsid w:val="00F53D4D"/>
    <w:rsid w:val="00F5458F"/>
    <w:rsid w:val="00F54F1A"/>
    <w:rsid w:val="00F55327"/>
    <w:rsid w:val="00F5544B"/>
    <w:rsid w:val="00F5561C"/>
    <w:rsid w:val="00F55967"/>
    <w:rsid w:val="00F57641"/>
    <w:rsid w:val="00F57858"/>
    <w:rsid w:val="00F57D15"/>
    <w:rsid w:val="00F57F2B"/>
    <w:rsid w:val="00F6065A"/>
    <w:rsid w:val="00F60731"/>
    <w:rsid w:val="00F60B18"/>
    <w:rsid w:val="00F62DCD"/>
    <w:rsid w:val="00F63555"/>
    <w:rsid w:val="00F6506B"/>
    <w:rsid w:val="00F65386"/>
    <w:rsid w:val="00F654CE"/>
    <w:rsid w:val="00F65928"/>
    <w:rsid w:val="00F665D4"/>
    <w:rsid w:val="00F666FC"/>
    <w:rsid w:val="00F66893"/>
    <w:rsid w:val="00F66E99"/>
    <w:rsid w:val="00F70E5C"/>
    <w:rsid w:val="00F719F5"/>
    <w:rsid w:val="00F71DEC"/>
    <w:rsid w:val="00F723FC"/>
    <w:rsid w:val="00F73850"/>
    <w:rsid w:val="00F73870"/>
    <w:rsid w:val="00F73DAE"/>
    <w:rsid w:val="00F73F73"/>
    <w:rsid w:val="00F7467A"/>
    <w:rsid w:val="00F75EF5"/>
    <w:rsid w:val="00F75FEC"/>
    <w:rsid w:val="00F7617E"/>
    <w:rsid w:val="00F765DF"/>
    <w:rsid w:val="00F76FFB"/>
    <w:rsid w:val="00F7773A"/>
    <w:rsid w:val="00F77DDE"/>
    <w:rsid w:val="00F77F3E"/>
    <w:rsid w:val="00F77F41"/>
    <w:rsid w:val="00F80325"/>
    <w:rsid w:val="00F80370"/>
    <w:rsid w:val="00F803B8"/>
    <w:rsid w:val="00F806ED"/>
    <w:rsid w:val="00F80CFB"/>
    <w:rsid w:val="00F81113"/>
    <w:rsid w:val="00F811F3"/>
    <w:rsid w:val="00F8175C"/>
    <w:rsid w:val="00F817D3"/>
    <w:rsid w:val="00F817DB"/>
    <w:rsid w:val="00F818F0"/>
    <w:rsid w:val="00F81E06"/>
    <w:rsid w:val="00F8225F"/>
    <w:rsid w:val="00F82B09"/>
    <w:rsid w:val="00F82E98"/>
    <w:rsid w:val="00F837A1"/>
    <w:rsid w:val="00F83A9D"/>
    <w:rsid w:val="00F84629"/>
    <w:rsid w:val="00F8504C"/>
    <w:rsid w:val="00F8556D"/>
    <w:rsid w:val="00F858A1"/>
    <w:rsid w:val="00F85B6E"/>
    <w:rsid w:val="00F865CE"/>
    <w:rsid w:val="00F87302"/>
    <w:rsid w:val="00F87DFC"/>
    <w:rsid w:val="00F9043A"/>
    <w:rsid w:val="00F911E1"/>
    <w:rsid w:val="00F92748"/>
    <w:rsid w:val="00F93815"/>
    <w:rsid w:val="00F939C2"/>
    <w:rsid w:val="00F93B8E"/>
    <w:rsid w:val="00F93D4C"/>
    <w:rsid w:val="00F9451A"/>
    <w:rsid w:val="00F948A4"/>
    <w:rsid w:val="00F95036"/>
    <w:rsid w:val="00F95423"/>
    <w:rsid w:val="00F956EA"/>
    <w:rsid w:val="00F960BC"/>
    <w:rsid w:val="00F96713"/>
    <w:rsid w:val="00F96786"/>
    <w:rsid w:val="00F96976"/>
    <w:rsid w:val="00F978FA"/>
    <w:rsid w:val="00F97980"/>
    <w:rsid w:val="00FA0718"/>
    <w:rsid w:val="00FA0B4C"/>
    <w:rsid w:val="00FA13BF"/>
    <w:rsid w:val="00FA1717"/>
    <w:rsid w:val="00FA1814"/>
    <w:rsid w:val="00FA193C"/>
    <w:rsid w:val="00FA1E07"/>
    <w:rsid w:val="00FA1E5E"/>
    <w:rsid w:val="00FA236E"/>
    <w:rsid w:val="00FA27FD"/>
    <w:rsid w:val="00FA2987"/>
    <w:rsid w:val="00FA38D0"/>
    <w:rsid w:val="00FA3A87"/>
    <w:rsid w:val="00FA4699"/>
    <w:rsid w:val="00FA4AC8"/>
    <w:rsid w:val="00FA4AE2"/>
    <w:rsid w:val="00FA619A"/>
    <w:rsid w:val="00FA6427"/>
    <w:rsid w:val="00FA6714"/>
    <w:rsid w:val="00FA6901"/>
    <w:rsid w:val="00FA72F4"/>
    <w:rsid w:val="00FB03CD"/>
    <w:rsid w:val="00FB04B4"/>
    <w:rsid w:val="00FB04EF"/>
    <w:rsid w:val="00FB07F3"/>
    <w:rsid w:val="00FB085D"/>
    <w:rsid w:val="00FB1B31"/>
    <w:rsid w:val="00FB2993"/>
    <w:rsid w:val="00FB2A1C"/>
    <w:rsid w:val="00FB34DF"/>
    <w:rsid w:val="00FB3A4B"/>
    <w:rsid w:val="00FB3CFA"/>
    <w:rsid w:val="00FB4327"/>
    <w:rsid w:val="00FB4526"/>
    <w:rsid w:val="00FB52F6"/>
    <w:rsid w:val="00FB5310"/>
    <w:rsid w:val="00FB548A"/>
    <w:rsid w:val="00FB56F1"/>
    <w:rsid w:val="00FB59F3"/>
    <w:rsid w:val="00FB6320"/>
    <w:rsid w:val="00FB6901"/>
    <w:rsid w:val="00FB693C"/>
    <w:rsid w:val="00FB6D8C"/>
    <w:rsid w:val="00FB6F45"/>
    <w:rsid w:val="00FB7787"/>
    <w:rsid w:val="00FB7A50"/>
    <w:rsid w:val="00FB7B99"/>
    <w:rsid w:val="00FC039B"/>
    <w:rsid w:val="00FC0C60"/>
    <w:rsid w:val="00FC1239"/>
    <w:rsid w:val="00FC147B"/>
    <w:rsid w:val="00FC2616"/>
    <w:rsid w:val="00FC30D0"/>
    <w:rsid w:val="00FC315B"/>
    <w:rsid w:val="00FC3184"/>
    <w:rsid w:val="00FC3633"/>
    <w:rsid w:val="00FC3D30"/>
    <w:rsid w:val="00FC3EBB"/>
    <w:rsid w:val="00FC4039"/>
    <w:rsid w:val="00FC437C"/>
    <w:rsid w:val="00FC48DA"/>
    <w:rsid w:val="00FC4F2A"/>
    <w:rsid w:val="00FC51AF"/>
    <w:rsid w:val="00FC5211"/>
    <w:rsid w:val="00FC61FE"/>
    <w:rsid w:val="00FC6CEE"/>
    <w:rsid w:val="00FC6D5C"/>
    <w:rsid w:val="00FC7C81"/>
    <w:rsid w:val="00FD13C7"/>
    <w:rsid w:val="00FD1D4B"/>
    <w:rsid w:val="00FD1EF5"/>
    <w:rsid w:val="00FD1F27"/>
    <w:rsid w:val="00FD2855"/>
    <w:rsid w:val="00FD35C0"/>
    <w:rsid w:val="00FD407F"/>
    <w:rsid w:val="00FD4A8C"/>
    <w:rsid w:val="00FD4F8A"/>
    <w:rsid w:val="00FD53DE"/>
    <w:rsid w:val="00FD5616"/>
    <w:rsid w:val="00FD5C5F"/>
    <w:rsid w:val="00FD6432"/>
    <w:rsid w:val="00FD6463"/>
    <w:rsid w:val="00FD71E5"/>
    <w:rsid w:val="00FD72EE"/>
    <w:rsid w:val="00FD77B7"/>
    <w:rsid w:val="00FD784F"/>
    <w:rsid w:val="00FE085B"/>
    <w:rsid w:val="00FE0ACA"/>
    <w:rsid w:val="00FE0B13"/>
    <w:rsid w:val="00FE0B3A"/>
    <w:rsid w:val="00FE0DC2"/>
    <w:rsid w:val="00FE1D5F"/>
    <w:rsid w:val="00FE2713"/>
    <w:rsid w:val="00FE2E98"/>
    <w:rsid w:val="00FE3ACB"/>
    <w:rsid w:val="00FE3D40"/>
    <w:rsid w:val="00FE3EDD"/>
    <w:rsid w:val="00FE4A4F"/>
    <w:rsid w:val="00FE5469"/>
    <w:rsid w:val="00FE5E30"/>
    <w:rsid w:val="00FE63D8"/>
    <w:rsid w:val="00FE6F82"/>
    <w:rsid w:val="00FE7259"/>
    <w:rsid w:val="00FE7F47"/>
    <w:rsid w:val="00FF0003"/>
    <w:rsid w:val="00FF04C4"/>
    <w:rsid w:val="00FF1408"/>
    <w:rsid w:val="00FF15E4"/>
    <w:rsid w:val="00FF1C47"/>
    <w:rsid w:val="00FF2258"/>
    <w:rsid w:val="00FF2645"/>
    <w:rsid w:val="00FF28B5"/>
    <w:rsid w:val="00FF2BD9"/>
    <w:rsid w:val="00FF315F"/>
    <w:rsid w:val="00FF3655"/>
    <w:rsid w:val="00FF37ED"/>
    <w:rsid w:val="00FF3A1E"/>
    <w:rsid w:val="00FF47E9"/>
    <w:rsid w:val="00FF4BF7"/>
    <w:rsid w:val="00FF4D54"/>
    <w:rsid w:val="00FF5BBB"/>
    <w:rsid w:val="00FF5C70"/>
    <w:rsid w:val="00FF64B0"/>
    <w:rsid w:val="00FF68D6"/>
    <w:rsid w:val="00FF6BD9"/>
    <w:rsid w:val="00FF6D59"/>
    <w:rsid w:val="00FF728D"/>
    <w:rsid w:val="00FF7402"/>
    <w:rsid w:val="00FF7D04"/>
    <w:rsid w:val="0102B3AB"/>
    <w:rsid w:val="015B9E87"/>
    <w:rsid w:val="016D3ECC"/>
    <w:rsid w:val="0181EEFE"/>
    <w:rsid w:val="01A781E9"/>
    <w:rsid w:val="01C41804"/>
    <w:rsid w:val="01CB13D2"/>
    <w:rsid w:val="01E1AAFF"/>
    <w:rsid w:val="02082A72"/>
    <w:rsid w:val="02789A17"/>
    <w:rsid w:val="02870CBF"/>
    <w:rsid w:val="02BE721E"/>
    <w:rsid w:val="02CB5A9F"/>
    <w:rsid w:val="02E78A63"/>
    <w:rsid w:val="02EE931F"/>
    <w:rsid w:val="036E6D12"/>
    <w:rsid w:val="03725D8E"/>
    <w:rsid w:val="0387BA69"/>
    <w:rsid w:val="048A4B04"/>
    <w:rsid w:val="049AFD63"/>
    <w:rsid w:val="04BA7884"/>
    <w:rsid w:val="04C1F6A7"/>
    <w:rsid w:val="05081B76"/>
    <w:rsid w:val="055A8584"/>
    <w:rsid w:val="05AD52B3"/>
    <w:rsid w:val="05F1581B"/>
    <w:rsid w:val="05F30C49"/>
    <w:rsid w:val="0641E569"/>
    <w:rsid w:val="06A6CF25"/>
    <w:rsid w:val="06A9562F"/>
    <w:rsid w:val="06CBFD78"/>
    <w:rsid w:val="06E517ED"/>
    <w:rsid w:val="07D8FD0B"/>
    <w:rsid w:val="082BF32C"/>
    <w:rsid w:val="084496CC"/>
    <w:rsid w:val="084E40D5"/>
    <w:rsid w:val="093B1CBD"/>
    <w:rsid w:val="094F9D1B"/>
    <w:rsid w:val="0988A5FD"/>
    <w:rsid w:val="0A25864C"/>
    <w:rsid w:val="0A69C954"/>
    <w:rsid w:val="0ABC496B"/>
    <w:rsid w:val="0B0518F7"/>
    <w:rsid w:val="0B2F0F1C"/>
    <w:rsid w:val="0B60569A"/>
    <w:rsid w:val="0BAC171A"/>
    <w:rsid w:val="0BC5B559"/>
    <w:rsid w:val="0C036BDA"/>
    <w:rsid w:val="0C35DC8B"/>
    <w:rsid w:val="0C3D80E6"/>
    <w:rsid w:val="0C477C09"/>
    <w:rsid w:val="0CCF9BB5"/>
    <w:rsid w:val="0CFC26FB"/>
    <w:rsid w:val="0D335176"/>
    <w:rsid w:val="0D41606E"/>
    <w:rsid w:val="0D4D42D4"/>
    <w:rsid w:val="0DC9A215"/>
    <w:rsid w:val="0DFC6A00"/>
    <w:rsid w:val="0E15FB9D"/>
    <w:rsid w:val="0E80F83F"/>
    <w:rsid w:val="0EA459FC"/>
    <w:rsid w:val="0F32015D"/>
    <w:rsid w:val="0F333927"/>
    <w:rsid w:val="0F5454F0"/>
    <w:rsid w:val="0F7F1204"/>
    <w:rsid w:val="0F897C26"/>
    <w:rsid w:val="0F9429C0"/>
    <w:rsid w:val="0FA5B977"/>
    <w:rsid w:val="1014F729"/>
    <w:rsid w:val="1033C7BD"/>
    <w:rsid w:val="10545BA5"/>
    <w:rsid w:val="108E76A0"/>
    <w:rsid w:val="109542D4"/>
    <w:rsid w:val="10AF2881"/>
    <w:rsid w:val="10D0C361"/>
    <w:rsid w:val="10FF07BC"/>
    <w:rsid w:val="110127B2"/>
    <w:rsid w:val="1177F472"/>
    <w:rsid w:val="11B9E60F"/>
    <w:rsid w:val="12112E37"/>
    <w:rsid w:val="126E5480"/>
    <w:rsid w:val="12CFDB23"/>
    <w:rsid w:val="12DA3692"/>
    <w:rsid w:val="12FDC959"/>
    <w:rsid w:val="1360611B"/>
    <w:rsid w:val="13A1AA4A"/>
    <w:rsid w:val="13BFF273"/>
    <w:rsid w:val="13ED6379"/>
    <w:rsid w:val="13FAE32C"/>
    <w:rsid w:val="13FB483B"/>
    <w:rsid w:val="141FC794"/>
    <w:rsid w:val="144EA514"/>
    <w:rsid w:val="147619AF"/>
    <w:rsid w:val="147CC8E9"/>
    <w:rsid w:val="1494AD22"/>
    <w:rsid w:val="14B14F4A"/>
    <w:rsid w:val="14B20D7A"/>
    <w:rsid w:val="14E52D4D"/>
    <w:rsid w:val="14EB9674"/>
    <w:rsid w:val="15367A73"/>
    <w:rsid w:val="15683594"/>
    <w:rsid w:val="15A43DF9"/>
    <w:rsid w:val="15FAFBD3"/>
    <w:rsid w:val="15FE3C79"/>
    <w:rsid w:val="16564DE0"/>
    <w:rsid w:val="16746860"/>
    <w:rsid w:val="169CD7B8"/>
    <w:rsid w:val="172C9170"/>
    <w:rsid w:val="1777F7BA"/>
    <w:rsid w:val="17920A59"/>
    <w:rsid w:val="18176275"/>
    <w:rsid w:val="186A094C"/>
    <w:rsid w:val="18A1AE2B"/>
    <w:rsid w:val="18C17F0D"/>
    <w:rsid w:val="18E1EEE2"/>
    <w:rsid w:val="194E039B"/>
    <w:rsid w:val="1959CEB3"/>
    <w:rsid w:val="1968D43C"/>
    <w:rsid w:val="197029F5"/>
    <w:rsid w:val="19DB8917"/>
    <w:rsid w:val="19E30FCA"/>
    <w:rsid w:val="19E70CA3"/>
    <w:rsid w:val="1A1C6957"/>
    <w:rsid w:val="1A200C7F"/>
    <w:rsid w:val="1A559C7D"/>
    <w:rsid w:val="1AA86E56"/>
    <w:rsid w:val="1AA8D8A1"/>
    <w:rsid w:val="1ABAD454"/>
    <w:rsid w:val="1AEC44C3"/>
    <w:rsid w:val="1B00FA2E"/>
    <w:rsid w:val="1B50FD7F"/>
    <w:rsid w:val="1B852D81"/>
    <w:rsid w:val="1B89A505"/>
    <w:rsid w:val="1BE81299"/>
    <w:rsid w:val="1C7245CC"/>
    <w:rsid w:val="1C8036AF"/>
    <w:rsid w:val="1D1C3FD1"/>
    <w:rsid w:val="1D383A69"/>
    <w:rsid w:val="1D5A743E"/>
    <w:rsid w:val="1DAB832A"/>
    <w:rsid w:val="1DE6009B"/>
    <w:rsid w:val="1E07B4CF"/>
    <w:rsid w:val="1E0E6BAA"/>
    <w:rsid w:val="1E11A4B5"/>
    <w:rsid w:val="1E64C292"/>
    <w:rsid w:val="1E76FD84"/>
    <w:rsid w:val="1E961D14"/>
    <w:rsid w:val="1EEC6B6C"/>
    <w:rsid w:val="1F88B5BC"/>
    <w:rsid w:val="1FAA0E65"/>
    <w:rsid w:val="1FAE5E2B"/>
    <w:rsid w:val="1FCEFF3C"/>
    <w:rsid w:val="200BDFE0"/>
    <w:rsid w:val="201BBC62"/>
    <w:rsid w:val="20355A78"/>
    <w:rsid w:val="203B0B24"/>
    <w:rsid w:val="205E3BAD"/>
    <w:rsid w:val="20ACE5FD"/>
    <w:rsid w:val="20FBF585"/>
    <w:rsid w:val="218DF68B"/>
    <w:rsid w:val="21A042B6"/>
    <w:rsid w:val="21BD64EF"/>
    <w:rsid w:val="21CBAED5"/>
    <w:rsid w:val="21F90B32"/>
    <w:rsid w:val="225F8C71"/>
    <w:rsid w:val="22D91ED6"/>
    <w:rsid w:val="22F4B5E4"/>
    <w:rsid w:val="2306F115"/>
    <w:rsid w:val="23393DCA"/>
    <w:rsid w:val="23A77BED"/>
    <w:rsid w:val="23D05044"/>
    <w:rsid w:val="23D27613"/>
    <w:rsid w:val="23E63319"/>
    <w:rsid w:val="240672BB"/>
    <w:rsid w:val="24AC79B7"/>
    <w:rsid w:val="253BFC62"/>
    <w:rsid w:val="25582AF9"/>
    <w:rsid w:val="255C69E4"/>
    <w:rsid w:val="25AA3EE5"/>
    <w:rsid w:val="266EBFCF"/>
    <w:rsid w:val="26C2C2C3"/>
    <w:rsid w:val="26CD7D31"/>
    <w:rsid w:val="26CE39A3"/>
    <w:rsid w:val="26DF1CAF"/>
    <w:rsid w:val="26ED3947"/>
    <w:rsid w:val="274B0774"/>
    <w:rsid w:val="274CB6E9"/>
    <w:rsid w:val="2750CC25"/>
    <w:rsid w:val="27642FD1"/>
    <w:rsid w:val="27EEFB99"/>
    <w:rsid w:val="27F01EDC"/>
    <w:rsid w:val="2861211E"/>
    <w:rsid w:val="286286EF"/>
    <w:rsid w:val="28AD1591"/>
    <w:rsid w:val="28C7EF42"/>
    <w:rsid w:val="28E6D7D5"/>
    <w:rsid w:val="29029339"/>
    <w:rsid w:val="29048C9A"/>
    <w:rsid w:val="2910D662"/>
    <w:rsid w:val="291F3CC2"/>
    <w:rsid w:val="295D1085"/>
    <w:rsid w:val="295F2A56"/>
    <w:rsid w:val="2990601A"/>
    <w:rsid w:val="29D3505E"/>
    <w:rsid w:val="2A051DF3"/>
    <w:rsid w:val="2A781D11"/>
    <w:rsid w:val="2A82A836"/>
    <w:rsid w:val="2AB11DDE"/>
    <w:rsid w:val="2ACB6863"/>
    <w:rsid w:val="2B1756BB"/>
    <w:rsid w:val="2B41BF99"/>
    <w:rsid w:val="2B8CCAC3"/>
    <w:rsid w:val="2B938FDA"/>
    <w:rsid w:val="2BE19262"/>
    <w:rsid w:val="2C3C5061"/>
    <w:rsid w:val="2C4F0B26"/>
    <w:rsid w:val="2CB1C664"/>
    <w:rsid w:val="2CC746F7"/>
    <w:rsid w:val="2D2EE58F"/>
    <w:rsid w:val="2DDB2B0F"/>
    <w:rsid w:val="2DE81458"/>
    <w:rsid w:val="2E0021E5"/>
    <w:rsid w:val="2E2C1C25"/>
    <w:rsid w:val="2E39CF7F"/>
    <w:rsid w:val="2E6F2077"/>
    <w:rsid w:val="2EA6C3AA"/>
    <w:rsid w:val="2EB15C40"/>
    <w:rsid w:val="2F3CA23A"/>
    <w:rsid w:val="2F518525"/>
    <w:rsid w:val="2F6F7C88"/>
    <w:rsid w:val="2F7561CB"/>
    <w:rsid w:val="2FC1E2AC"/>
    <w:rsid w:val="2FDDF187"/>
    <w:rsid w:val="2FF70F1D"/>
    <w:rsid w:val="2FFFB539"/>
    <w:rsid w:val="300ED8C2"/>
    <w:rsid w:val="302D1CB6"/>
    <w:rsid w:val="30484A62"/>
    <w:rsid w:val="3048EDD1"/>
    <w:rsid w:val="3084BD50"/>
    <w:rsid w:val="308CD35B"/>
    <w:rsid w:val="30B420FA"/>
    <w:rsid w:val="30FD6F9D"/>
    <w:rsid w:val="311143CD"/>
    <w:rsid w:val="311E51A6"/>
    <w:rsid w:val="31341011"/>
    <w:rsid w:val="31B18AE3"/>
    <w:rsid w:val="31DBF9BA"/>
    <w:rsid w:val="31E5ACAD"/>
    <w:rsid w:val="31EFD6E5"/>
    <w:rsid w:val="32834829"/>
    <w:rsid w:val="3294820A"/>
    <w:rsid w:val="329B50C9"/>
    <w:rsid w:val="32A606C8"/>
    <w:rsid w:val="32BCDBD2"/>
    <w:rsid w:val="3314F630"/>
    <w:rsid w:val="3317C6A0"/>
    <w:rsid w:val="335A3BDB"/>
    <w:rsid w:val="338742D9"/>
    <w:rsid w:val="34120EBB"/>
    <w:rsid w:val="342121CA"/>
    <w:rsid w:val="342D1A00"/>
    <w:rsid w:val="345E8B9A"/>
    <w:rsid w:val="350B9C4E"/>
    <w:rsid w:val="350BF659"/>
    <w:rsid w:val="35483541"/>
    <w:rsid w:val="3563A563"/>
    <w:rsid w:val="35CD4863"/>
    <w:rsid w:val="35CDF434"/>
    <w:rsid w:val="362E23F7"/>
    <w:rsid w:val="3652867E"/>
    <w:rsid w:val="36555B2F"/>
    <w:rsid w:val="36606AFF"/>
    <w:rsid w:val="367D2CD2"/>
    <w:rsid w:val="36CBAB0E"/>
    <w:rsid w:val="36EAA06A"/>
    <w:rsid w:val="370E5E0F"/>
    <w:rsid w:val="3714B984"/>
    <w:rsid w:val="37497AE6"/>
    <w:rsid w:val="375DD3B0"/>
    <w:rsid w:val="376B4E6B"/>
    <w:rsid w:val="3782A042"/>
    <w:rsid w:val="38442149"/>
    <w:rsid w:val="388BC7E2"/>
    <w:rsid w:val="389110DA"/>
    <w:rsid w:val="38BA1A51"/>
    <w:rsid w:val="398B7788"/>
    <w:rsid w:val="3A0C63CB"/>
    <w:rsid w:val="3A1AF159"/>
    <w:rsid w:val="3A45FED1"/>
    <w:rsid w:val="3AE3E927"/>
    <w:rsid w:val="3B0330E1"/>
    <w:rsid w:val="3B11518D"/>
    <w:rsid w:val="3B51CC08"/>
    <w:rsid w:val="3B77804C"/>
    <w:rsid w:val="3B7B2579"/>
    <w:rsid w:val="3B8F6653"/>
    <w:rsid w:val="3BEC117D"/>
    <w:rsid w:val="3C0FBED3"/>
    <w:rsid w:val="3C5D67B4"/>
    <w:rsid w:val="3C95AE1E"/>
    <w:rsid w:val="3CB7AA1B"/>
    <w:rsid w:val="3D0130DC"/>
    <w:rsid w:val="3D2E4F57"/>
    <w:rsid w:val="3D65E75A"/>
    <w:rsid w:val="3DA86F6C"/>
    <w:rsid w:val="3E15C0E2"/>
    <w:rsid w:val="3E265ECA"/>
    <w:rsid w:val="3E3004A2"/>
    <w:rsid w:val="3E6749AB"/>
    <w:rsid w:val="3E6F92D2"/>
    <w:rsid w:val="3E87387D"/>
    <w:rsid w:val="3E90964C"/>
    <w:rsid w:val="3E9142F4"/>
    <w:rsid w:val="3EC42B2F"/>
    <w:rsid w:val="3EF8F284"/>
    <w:rsid w:val="3F083FE4"/>
    <w:rsid w:val="3F58B9A9"/>
    <w:rsid w:val="3F99F8D3"/>
    <w:rsid w:val="3F9C92D8"/>
    <w:rsid w:val="3FBB952F"/>
    <w:rsid w:val="3FCD82F2"/>
    <w:rsid w:val="3FCDB262"/>
    <w:rsid w:val="3FD61020"/>
    <w:rsid w:val="3FD90A5A"/>
    <w:rsid w:val="400D32E7"/>
    <w:rsid w:val="40917500"/>
    <w:rsid w:val="40CFE232"/>
    <w:rsid w:val="40F683EB"/>
    <w:rsid w:val="410B02DC"/>
    <w:rsid w:val="413C8E8D"/>
    <w:rsid w:val="41C99503"/>
    <w:rsid w:val="41DB5663"/>
    <w:rsid w:val="41F843E7"/>
    <w:rsid w:val="423317FE"/>
    <w:rsid w:val="425DCE79"/>
    <w:rsid w:val="42ABCB6B"/>
    <w:rsid w:val="42B3D85E"/>
    <w:rsid w:val="432801C1"/>
    <w:rsid w:val="43870508"/>
    <w:rsid w:val="440A0926"/>
    <w:rsid w:val="44157F08"/>
    <w:rsid w:val="44221017"/>
    <w:rsid w:val="44687DE3"/>
    <w:rsid w:val="4497F17A"/>
    <w:rsid w:val="44B64B9D"/>
    <w:rsid w:val="44C72253"/>
    <w:rsid w:val="44E63E1F"/>
    <w:rsid w:val="454AFFEC"/>
    <w:rsid w:val="462AC5EB"/>
    <w:rsid w:val="465AAFE9"/>
    <w:rsid w:val="467BB168"/>
    <w:rsid w:val="46CE0BCD"/>
    <w:rsid w:val="46FC024D"/>
    <w:rsid w:val="472F3B0E"/>
    <w:rsid w:val="47570F01"/>
    <w:rsid w:val="47904272"/>
    <w:rsid w:val="47AB7C85"/>
    <w:rsid w:val="48102BDF"/>
    <w:rsid w:val="481D0402"/>
    <w:rsid w:val="4832A142"/>
    <w:rsid w:val="487B5404"/>
    <w:rsid w:val="48E21387"/>
    <w:rsid w:val="4925A843"/>
    <w:rsid w:val="498C1C44"/>
    <w:rsid w:val="49C6EA0E"/>
    <w:rsid w:val="4A01A951"/>
    <w:rsid w:val="4A08CC74"/>
    <w:rsid w:val="4A4AF28B"/>
    <w:rsid w:val="4A641021"/>
    <w:rsid w:val="4A6E8BA1"/>
    <w:rsid w:val="4A74DA42"/>
    <w:rsid w:val="4A98BCC5"/>
    <w:rsid w:val="4AF75780"/>
    <w:rsid w:val="4B0C001D"/>
    <w:rsid w:val="4B1F25E2"/>
    <w:rsid w:val="4B31E2D4"/>
    <w:rsid w:val="4B425909"/>
    <w:rsid w:val="4B4AE2C8"/>
    <w:rsid w:val="4B6FC8BA"/>
    <w:rsid w:val="4C08965B"/>
    <w:rsid w:val="4C2F06D4"/>
    <w:rsid w:val="4C3F5B7B"/>
    <w:rsid w:val="4C8E124D"/>
    <w:rsid w:val="4D255AC1"/>
    <w:rsid w:val="4D3E1F77"/>
    <w:rsid w:val="4D6F581A"/>
    <w:rsid w:val="4D9DA6F8"/>
    <w:rsid w:val="4DA466BC"/>
    <w:rsid w:val="4DC13E35"/>
    <w:rsid w:val="4DD05D87"/>
    <w:rsid w:val="4DD409A0"/>
    <w:rsid w:val="4DEA20AD"/>
    <w:rsid w:val="4DF92795"/>
    <w:rsid w:val="4E31F915"/>
    <w:rsid w:val="4E43A0DF"/>
    <w:rsid w:val="4E9E85AC"/>
    <w:rsid w:val="4EA8EE69"/>
    <w:rsid w:val="4F1E63AE"/>
    <w:rsid w:val="4F40371D"/>
    <w:rsid w:val="4F6220E6"/>
    <w:rsid w:val="4F89FDAA"/>
    <w:rsid w:val="4FB9F5CE"/>
    <w:rsid w:val="4FDCBE73"/>
    <w:rsid w:val="4FDFB83A"/>
    <w:rsid w:val="4FF10873"/>
    <w:rsid w:val="507B0DB2"/>
    <w:rsid w:val="50ADA936"/>
    <w:rsid w:val="50B199B2"/>
    <w:rsid w:val="51B677AC"/>
    <w:rsid w:val="51D6B574"/>
    <w:rsid w:val="51E8DFF2"/>
    <w:rsid w:val="524D6A13"/>
    <w:rsid w:val="52BADE2B"/>
    <w:rsid w:val="52CBDC6C"/>
    <w:rsid w:val="531BA98F"/>
    <w:rsid w:val="533AF7A7"/>
    <w:rsid w:val="535F605D"/>
    <w:rsid w:val="5371942A"/>
    <w:rsid w:val="539C89CB"/>
    <w:rsid w:val="53A4E747"/>
    <w:rsid w:val="53D6943F"/>
    <w:rsid w:val="53EBC4D3"/>
    <w:rsid w:val="54390BD0"/>
    <w:rsid w:val="54612430"/>
    <w:rsid w:val="55058C7C"/>
    <w:rsid w:val="554C2374"/>
    <w:rsid w:val="5553D649"/>
    <w:rsid w:val="557618A5"/>
    <w:rsid w:val="561E6876"/>
    <w:rsid w:val="56CF325F"/>
    <w:rsid w:val="57128D75"/>
    <w:rsid w:val="573377BB"/>
    <w:rsid w:val="575C02BB"/>
    <w:rsid w:val="5798A2DF"/>
    <w:rsid w:val="579B150F"/>
    <w:rsid w:val="58177DE9"/>
    <w:rsid w:val="586537C4"/>
    <w:rsid w:val="58B2E031"/>
    <w:rsid w:val="58B40BC5"/>
    <w:rsid w:val="58E2BB3B"/>
    <w:rsid w:val="58EFE596"/>
    <w:rsid w:val="591EAD4E"/>
    <w:rsid w:val="591F43D7"/>
    <w:rsid w:val="59227058"/>
    <w:rsid w:val="593A7DC6"/>
    <w:rsid w:val="593F1DBF"/>
    <w:rsid w:val="5950814F"/>
    <w:rsid w:val="595C057E"/>
    <w:rsid w:val="59C3FA7F"/>
    <w:rsid w:val="5A0C37F5"/>
    <w:rsid w:val="5A1BAC51"/>
    <w:rsid w:val="5A5E69F9"/>
    <w:rsid w:val="5B0DEE55"/>
    <w:rsid w:val="5B1CCCC1"/>
    <w:rsid w:val="5B396D7A"/>
    <w:rsid w:val="5BBFC46F"/>
    <w:rsid w:val="5BDE4CFF"/>
    <w:rsid w:val="5BEA8C25"/>
    <w:rsid w:val="5C2A59F3"/>
    <w:rsid w:val="5C453668"/>
    <w:rsid w:val="5C734A88"/>
    <w:rsid w:val="5CE1913A"/>
    <w:rsid w:val="5D21F394"/>
    <w:rsid w:val="5D317574"/>
    <w:rsid w:val="5D39A49E"/>
    <w:rsid w:val="5D436C11"/>
    <w:rsid w:val="5D707BD4"/>
    <w:rsid w:val="5DB928EB"/>
    <w:rsid w:val="5DD81C74"/>
    <w:rsid w:val="5DF8A6E8"/>
    <w:rsid w:val="5E0D8584"/>
    <w:rsid w:val="5E1AABE8"/>
    <w:rsid w:val="5E6216D6"/>
    <w:rsid w:val="5E6D6C70"/>
    <w:rsid w:val="5F3C4CC5"/>
    <w:rsid w:val="5F840364"/>
    <w:rsid w:val="5F85A512"/>
    <w:rsid w:val="5FDCF3C0"/>
    <w:rsid w:val="5FDDCB3F"/>
    <w:rsid w:val="605CEC48"/>
    <w:rsid w:val="608A94F3"/>
    <w:rsid w:val="60A326CD"/>
    <w:rsid w:val="60D81D26"/>
    <w:rsid w:val="60E957FD"/>
    <w:rsid w:val="60F2084D"/>
    <w:rsid w:val="613A4E33"/>
    <w:rsid w:val="61D2B5A2"/>
    <w:rsid w:val="623A96C9"/>
    <w:rsid w:val="62417CD6"/>
    <w:rsid w:val="624900D1"/>
    <w:rsid w:val="62510937"/>
    <w:rsid w:val="628473B9"/>
    <w:rsid w:val="62C7C58A"/>
    <w:rsid w:val="62DA31B1"/>
    <w:rsid w:val="6305424C"/>
    <w:rsid w:val="633B8E81"/>
    <w:rsid w:val="635A661F"/>
    <w:rsid w:val="63912285"/>
    <w:rsid w:val="63B2AD95"/>
    <w:rsid w:val="63B5ABDC"/>
    <w:rsid w:val="63DD85CF"/>
    <w:rsid w:val="64038B67"/>
    <w:rsid w:val="646BE638"/>
    <w:rsid w:val="64A677EC"/>
    <w:rsid w:val="64F03298"/>
    <w:rsid w:val="6542288A"/>
    <w:rsid w:val="65457EE1"/>
    <w:rsid w:val="654E7DF6"/>
    <w:rsid w:val="655BFFCD"/>
    <w:rsid w:val="65AB8E49"/>
    <w:rsid w:val="65DEF563"/>
    <w:rsid w:val="65EBDA16"/>
    <w:rsid w:val="65FFE7AE"/>
    <w:rsid w:val="668AFE62"/>
    <w:rsid w:val="67167816"/>
    <w:rsid w:val="673CEC67"/>
    <w:rsid w:val="67678CA3"/>
    <w:rsid w:val="67722685"/>
    <w:rsid w:val="679E023B"/>
    <w:rsid w:val="67A28D70"/>
    <w:rsid w:val="67E475E3"/>
    <w:rsid w:val="67E61C91"/>
    <w:rsid w:val="67E9D637"/>
    <w:rsid w:val="67ED91AA"/>
    <w:rsid w:val="6808F91C"/>
    <w:rsid w:val="681A292C"/>
    <w:rsid w:val="6827BE14"/>
    <w:rsid w:val="683EE708"/>
    <w:rsid w:val="6867FE2D"/>
    <w:rsid w:val="68D504CA"/>
    <w:rsid w:val="69037A30"/>
    <w:rsid w:val="696562A0"/>
    <w:rsid w:val="69A7296B"/>
    <w:rsid w:val="69DA8F2B"/>
    <w:rsid w:val="69DDCA2C"/>
    <w:rsid w:val="69F8D702"/>
    <w:rsid w:val="6A0B9E1C"/>
    <w:rsid w:val="6A2EACBE"/>
    <w:rsid w:val="6AD99F96"/>
    <w:rsid w:val="6B7482BA"/>
    <w:rsid w:val="6B7CCB9E"/>
    <w:rsid w:val="6B815293"/>
    <w:rsid w:val="6BA9F636"/>
    <w:rsid w:val="6BABAC68"/>
    <w:rsid w:val="6BACB4D6"/>
    <w:rsid w:val="6BAED894"/>
    <w:rsid w:val="6C4597A8"/>
    <w:rsid w:val="6C56AA46"/>
    <w:rsid w:val="6C61205D"/>
    <w:rsid w:val="6D067E33"/>
    <w:rsid w:val="6D31624E"/>
    <w:rsid w:val="6D78DE95"/>
    <w:rsid w:val="6D7EEE31"/>
    <w:rsid w:val="6DCC3A79"/>
    <w:rsid w:val="6E3CA2B8"/>
    <w:rsid w:val="6E4F9740"/>
    <w:rsid w:val="6E588EC3"/>
    <w:rsid w:val="6EB83396"/>
    <w:rsid w:val="6EEF8262"/>
    <w:rsid w:val="6F0640BE"/>
    <w:rsid w:val="6F22D73E"/>
    <w:rsid w:val="6F531004"/>
    <w:rsid w:val="6F64100D"/>
    <w:rsid w:val="6FFEA3DE"/>
    <w:rsid w:val="700A3F4F"/>
    <w:rsid w:val="7023276F"/>
    <w:rsid w:val="70307220"/>
    <w:rsid w:val="7098CB58"/>
    <w:rsid w:val="70B3149A"/>
    <w:rsid w:val="7118FE04"/>
    <w:rsid w:val="71365353"/>
    <w:rsid w:val="7171D0CD"/>
    <w:rsid w:val="7180406D"/>
    <w:rsid w:val="71D81B20"/>
    <w:rsid w:val="71F2D134"/>
    <w:rsid w:val="7200AFBF"/>
    <w:rsid w:val="728A1151"/>
    <w:rsid w:val="72A6725F"/>
    <w:rsid w:val="72A929CE"/>
    <w:rsid w:val="72AAE8A1"/>
    <w:rsid w:val="72F470B4"/>
    <w:rsid w:val="730A72F4"/>
    <w:rsid w:val="73331E1D"/>
    <w:rsid w:val="7346D942"/>
    <w:rsid w:val="73505BC1"/>
    <w:rsid w:val="7368696F"/>
    <w:rsid w:val="73D665FF"/>
    <w:rsid w:val="740C02AD"/>
    <w:rsid w:val="740F91AB"/>
    <w:rsid w:val="7467CE8B"/>
    <w:rsid w:val="746F6591"/>
    <w:rsid w:val="74CA42DD"/>
    <w:rsid w:val="75040C3A"/>
    <w:rsid w:val="755BB790"/>
    <w:rsid w:val="75631A10"/>
    <w:rsid w:val="75651EF2"/>
    <w:rsid w:val="75B75B8F"/>
    <w:rsid w:val="75BE5D9A"/>
    <w:rsid w:val="75D35191"/>
    <w:rsid w:val="75F60BAE"/>
    <w:rsid w:val="76565E09"/>
    <w:rsid w:val="765D7FAC"/>
    <w:rsid w:val="7684D1BD"/>
    <w:rsid w:val="768B42DC"/>
    <w:rsid w:val="7720CAA6"/>
    <w:rsid w:val="7733ACA6"/>
    <w:rsid w:val="775B5033"/>
    <w:rsid w:val="77BE33F7"/>
    <w:rsid w:val="77D016C2"/>
    <w:rsid w:val="77F63903"/>
    <w:rsid w:val="7809E4EE"/>
    <w:rsid w:val="7847B825"/>
    <w:rsid w:val="7871908C"/>
    <w:rsid w:val="78927166"/>
    <w:rsid w:val="792C3E85"/>
    <w:rsid w:val="7937B47E"/>
    <w:rsid w:val="793C6B0E"/>
    <w:rsid w:val="7941170D"/>
    <w:rsid w:val="7963CF1F"/>
    <w:rsid w:val="79831E5D"/>
    <w:rsid w:val="79BD0AC5"/>
    <w:rsid w:val="79CCE645"/>
    <w:rsid w:val="7A064743"/>
    <w:rsid w:val="7A1C657D"/>
    <w:rsid w:val="7A312693"/>
    <w:rsid w:val="7A45680A"/>
    <w:rsid w:val="7A461F4D"/>
    <w:rsid w:val="7A7E11AE"/>
    <w:rsid w:val="7A9587DD"/>
    <w:rsid w:val="7AC25C5F"/>
    <w:rsid w:val="7AC5DD90"/>
    <w:rsid w:val="7B1E8B2D"/>
    <w:rsid w:val="7B32DF01"/>
    <w:rsid w:val="7B752B5F"/>
    <w:rsid w:val="7BA9314E"/>
    <w:rsid w:val="7BE6A90A"/>
    <w:rsid w:val="7BF21C79"/>
    <w:rsid w:val="7C6986C6"/>
    <w:rsid w:val="7CC7C93A"/>
    <w:rsid w:val="7CF6EEBF"/>
    <w:rsid w:val="7D457636"/>
    <w:rsid w:val="7D66E54D"/>
    <w:rsid w:val="7D682417"/>
    <w:rsid w:val="7D9A527F"/>
    <w:rsid w:val="7DAE819E"/>
    <w:rsid w:val="7DBED71B"/>
    <w:rsid w:val="7E7ABCAB"/>
    <w:rsid w:val="7E7E4DAE"/>
    <w:rsid w:val="7EEE8035"/>
    <w:rsid w:val="7F450153"/>
    <w:rsid w:val="7F4C03C4"/>
    <w:rsid w:val="7F4CCAD5"/>
    <w:rsid w:val="7F68F900"/>
    <w:rsid w:val="7F690BB9"/>
    <w:rsid w:val="7F8C75E4"/>
    <w:rsid w:val="7FB42B5F"/>
    <w:rsid w:val="7FBA28B7"/>
    <w:rsid w:val="7FF97D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8BED"/>
  <w15:chartTrackingRefBased/>
  <w15:docId w15:val="{CB515D5F-0F48-41D3-9E74-59A05765A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BD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eNormal1"/>
    <w:uiPriority w:val="39"/>
    <w:rsid w:val="00DB5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B5596"/>
    <w:pPr>
      <w:ind w:left="720"/>
      <w:contextualSpacing/>
    </w:pPr>
  </w:style>
  <w:style w:type="paragraph" w:styleId="Revisin">
    <w:name w:val="Revision"/>
    <w:hidden/>
    <w:uiPriority w:val="99"/>
    <w:semiHidden/>
    <w:rsid w:val="009C67B2"/>
    <w:pPr>
      <w:spacing w:after="0" w:line="240" w:lineRule="auto"/>
    </w:pPr>
  </w:style>
  <w:style w:type="character" w:styleId="Hipervnculo">
    <w:name w:val="Hyperlink"/>
    <w:basedOn w:val="Fuentedeprrafopredeter"/>
    <w:uiPriority w:val="99"/>
    <w:unhideWhenUsed/>
    <w:rsid w:val="003D3A7E"/>
    <w:rPr>
      <w:color w:val="0563C1" w:themeColor="hyperlink"/>
      <w:u w:val="single"/>
    </w:rPr>
  </w:style>
  <w:style w:type="character" w:styleId="Mencinsinresolver">
    <w:name w:val="Unresolved Mention"/>
    <w:basedOn w:val="Fuentedeprrafopredeter"/>
    <w:uiPriority w:val="99"/>
    <w:semiHidden/>
    <w:unhideWhenUsed/>
    <w:rsid w:val="003D3A7E"/>
    <w:rPr>
      <w:color w:val="605E5C"/>
      <w:shd w:val="clear" w:color="auto" w:fill="E1DFDD"/>
    </w:rPr>
  </w:style>
  <w:style w:type="paragraph" w:styleId="NormalWeb">
    <w:name w:val="Normal (Web)"/>
    <w:basedOn w:val="Normal"/>
    <w:uiPriority w:val="99"/>
    <w:semiHidden/>
    <w:unhideWhenUsed/>
    <w:rsid w:val="00346D3D"/>
    <w:rPr>
      <w:rFonts w:ascii="Times New Roman" w:hAnsi="Times New Roman" w:cs="Times New Roman"/>
      <w:sz w:val="24"/>
      <w:szCs w:val="24"/>
    </w:rPr>
  </w:style>
  <w:style w:type="table" w:customStyle="1" w:styleId="TableNormal1">
    <w:name w:val="Table Normal1"/>
    <w:uiPriority w:val="99"/>
    <w:semiHidden/>
    <w:unhideWhenUsed/>
    <w:rsid w:val="004D4830"/>
    <w:tblPr>
      <w:tblInd w:w="0" w:type="dxa"/>
      <w:tblCellMar>
        <w:top w:w="0" w:type="dxa"/>
        <w:left w:w="108" w:type="dxa"/>
        <w:bottom w:w="0" w:type="dxa"/>
        <w:right w:w="108" w:type="dxa"/>
      </w:tblCellMar>
    </w:tblPr>
  </w:style>
  <w:style w:type="character" w:customStyle="1" w:styleId="CommentReference1">
    <w:name w:val="Comment Reference1"/>
    <w:basedOn w:val="Fuentedeprrafopredeter"/>
    <w:uiPriority w:val="99"/>
    <w:semiHidden/>
    <w:unhideWhenUsed/>
    <w:rsid w:val="004D4830"/>
    <w:rPr>
      <w:sz w:val="16"/>
      <w:szCs w:val="16"/>
    </w:rPr>
  </w:style>
  <w:style w:type="paragraph" w:customStyle="1" w:styleId="p1">
    <w:name w:val="p1"/>
    <w:basedOn w:val="Normal"/>
    <w:rsid w:val="008068AA"/>
    <w:pPr>
      <w:spacing w:before="126" w:after="0" w:line="240" w:lineRule="auto"/>
      <w:ind w:left="501" w:hanging="261"/>
    </w:pPr>
    <w:rPr>
      <w:rFonts w:ascii=".AppleSystemUIFont" w:eastAsiaTheme="minorEastAsia" w:hAnsi=".AppleSystemUIFont" w:cs="Times New Roman"/>
      <w:color w:val="1B1C1D"/>
      <w:kern w:val="0"/>
      <w:sz w:val="24"/>
      <w:szCs w:val="24"/>
      <w:lang w:eastAsia="es-ES"/>
      <w14:ligatures w14:val="none"/>
    </w:rPr>
  </w:style>
  <w:style w:type="character" w:customStyle="1" w:styleId="s1">
    <w:name w:val="s1"/>
    <w:basedOn w:val="Fuentedeprrafopredeter"/>
    <w:rsid w:val="008068AA"/>
    <w:rPr>
      <w:rFonts w:ascii=".SFUI-Regular" w:hAnsi=".SFUI-Regular" w:hint="default"/>
      <w:b w:val="0"/>
      <w:bCs w:val="0"/>
      <w:i w:val="0"/>
      <w:iCs w:val="0"/>
      <w:sz w:val="24"/>
      <w:szCs w:val="24"/>
    </w:rPr>
  </w:style>
  <w:style w:type="character" w:customStyle="1" w:styleId="s2">
    <w:name w:val="s2"/>
    <w:basedOn w:val="Fuentedeprrafopredeter"/>
    <w:rsid w:val="008068AA"/>
    <w:rPr>
      <w:rFonts w:ascii=".SFUI-Semibold" w:hAnsi=".SFUI-Semibold" w:hint="default"/>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6F5AC-3D40-4CFE-8CF5-822C89B83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5</Pages>
  <Words>2287</Words>
  <Characters>12583</Characters>
  <Application>Microsoft Office Word</Application>
  <DocSecurity>0</DocSecurity>
  <Lines>104</Lines>
  <Paragraphs>29</Paragraphs>
  <ScaleCrop>false</ScaleCrop>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Martinez Roa</dc:creator>
  <cp:keywords/>
  <dc:description/>
  <cp:lastModifiedBy>Yesika Alejandra Forero Sánchez</cp:lastModifiedBy>
  <cp:revision>2979</cp:revision>
  <dcterms:created xsi:type="dcterms:W3CDTF">2024-02-28T23:05:00Z</dcterms:created>
  <dcterms:modified xsi:type="dcterms:W3CDTF">2026-10-06T20:02:00Z</dcterms:modified>
</cp:coreProperties>
</file>